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812CE">
      <w:pPr>
        <w:spacing w:line="360" w:lineRule="auto"/>
        <w:rPr>
          <w:rFonts w:hint="default" w:ascii="Times New Roman" w:hAnsi="Times New Roman" w:eastAsia="黑体" w:cs="Times New Roman"/>
          <w:bCs/>
          <w:sz w:val="28"/>
          <w:szCs w:val="28"/>
        </w:rPr>
      </w:pPr>
      <w:r>
        <w:rPr>
          <w:rFonts w:hint="eastAsia" w:ascii="黑体" w:hAnsi="黑体" w:eastAsia="黑体" w:cs="Times New Roman"/>
          <w:bCs/>
          <w:sz w:val="28"/>
          <w:szCs w:val="28"/>
        </w:rPr>
        <w:t>附件</w:t>
      </w:r>
      <w:r>
        <w:rPr>
          <w:rFonts w:hint="default" w:ascii="Times New Roman" w:hAnsi="Times New Roman" w:eastAsia="黑体" w:cs="Times New Roman"/>
          <w:bCs/>
          <w:sz w:val="28"/>
          <w:szCs w:val="28"/>
        </w:rPr>
        <w:t>3</w:t>
      </w:r>
    </w:p>
    <w:p w14:paraId="7F8374F2">
      <w:pPr>
        <w:spacing w:line="360" w:lineRule="auto"/>
        <w:ind w:firstLine="2520" w:firstLineChars="700"/>
        <w:rPr>
          <w:rFonts w:hint="eastAsia" w:ascii="方正小标宋简体" w:eastAsia="方正小标宋简体"/>
          <w:sz w:val="36"/>
          <w:szCs w:val="36"/>
        </w:rPr>
      </w:pPr>
      <w:r>
        <w:rPr>
          <w:rFonts w:hint="eastAsia" w:ascii="方正小标宋简体" w:eastAsia="方正小标宋简体"/>
          <w:sz w:val="36"/>
          <w:szCs w:val="36"/>
        </w:rPr>
        <w:t>案例设计申报说明</w:t>
      </w:r>
    </w:p>
    <w:p w14:paraId="712A68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案例主题（主题学习）：指将某一学科内部的多块内容或者多个学科的相关内容用一个中心或者线索组织在一起，并以多重视角和方法整合处理相关信息，从而全面、深刻地理解知识、解决问题的课程形态；学习内容和范围的概括化表达，是跨学科得以实现的枢纽，是构建学科关联的桥梁；相当于跨学科学习的统帅，因为有了主题，跨学科学习就有了具体的情境和任务，有了解决真实问题的真实需求。</w:t>
      </w:r>
    </w:p>
    <w:p w14:paraId="02E918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2</w:t>
      </w:r>
      <w:r>
        <w:rPr>
          <w:rFonts w:hint="eastAsia" w:ascii="仿宋_GB2312" w:hAnsi="仿宋_GB2312" w:eastAsia="仿宋_GB2312" w:cs="仿宋_GB2312"/>
          <w:sz w:val="32"/>
          <w:szCs w:val="32"/>
        </w:rPr>
        <w:t>.学科范围：该案例中所涉及到的学科，主体学科写在最前面，所跨学科写在后面，例如：语</w:t>
      </w:r>
      <w:r>
        <w:rPr>
          <w:rFonts w:hint="eastAsia" w:ascii="Times New Roman" w:hAnsi="Times New Roman" w:eastAsia="仿宋_GB2312" w:cs="Times New Roman"/>
          <w:sz w:val="32"/>
          <w:szCs w:val="32"/>
        </w:rPr>
        <w:t>文+美术+政治+</w:t>
      </w:r>
      <w:r>
        <w:rPr>
          <w:rFonts w:hint="eastAsia" w:ascii="仿宋_GB2312" w:hAnsi="仿宋_GB2312" w:eastAsia="仿宋_GB2312" w:cs="仿宋_GB2312"/>
          <w:sz w:val="32"/>
          <w:szCs w:val="32"/>
        </w:rPr>
        <w:t>）。</w:t>
      </w:r>
    </w:p>
    <w:p w14:paraId="436352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3</w:t>
      </w:r>
      <w:r>
        <w:rPr>
          <w:rFonts w:hint="eastAsia" w:ascii="仿宋_GB2312" w:hAnsi="仿宋_GB2312" w:eastAsia="仿宋_GB2312" w:cs="仿宋_GB2312"/>
          <w:sz w:val="32"/>
          <w:szCs w:val="32"/>
        </w:rPr>
        <w:t>.课时建议：该案例所建议的课时数，一个课</w:t>
      </w:r>
      <w:r>
        <w:rPr>
          <w:rFonts w:hint="eastAsia" w:ascii="Times New Roman" w:hAnsi="Times New Roman" w:eastAsia="仿宋_GB2312" w:cs="Times New Roman"/>
          <w:sz w:val="32"/>
          <w:szCs w:val="32"/>
        </w:rPr>
        <w:t>时40</w:t>
      </w:r>
      <w:r>
        <w:rPr>
          <w:rFonts w:hint="eastAsia" w:ascii="仿宋_GB2312" w:hAnsi="仿宋_GB2312" w:eastAsia="仿宋_GB2312" w:cs="仿宋_GB2312"/>
          <w:sz w:val="32"/>
          <w:szCs w:val="32"/>
        </w:rPr>
        <w:t>分钟，一般不超</w:t>
      </w:r>
      <w:r>
        <w:rPr>
          <w:rFonts w:hint="eastAsia" w:ascii="Times New Roman" w:hAnsi="Times New Roman" w:eastAsia="仿宋_GB2312" w:cs="Times New Roman"/>
          <w:sz w:val="32"/>
          <w:szCs w:val="32"/>
        </w:rPr>
        <w:t>过5个课</w:t>
      </w:r>
      <w:r>
        <w:rPr>
          <w:rFonts w:hint="eastAsia" w:ascii="仿宋_GB2312" w:hAnsi="仿宋_GB2312" w:eastAsia="仿宋_GB2312" w:cs="仿宋_GB2312"/>
          <w:sz w:val="32"/>
          <w:szCs w:val="32"/>
        </w:rPr>
        <w:t>时。</w:t>
      </w:r>
    </w:p>
    <w:p w14:paraId="545BFD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4</w:t>
      </w:r>
      <w:r>
        <w:rPr>
          <w:rFonts w:hint="eastAsia" w:ascii="仿宋_GB2312" w:hAnsi="仿宋_GB2312" w:eastAsia="仿宋_GB2312" w:cs="仿宋_GB2312"/>
          <w:sz w:val="32"/>
          <w:szCs w:val="32"/>
        </w:rPr>
        <w:t>.适用对象：该案例适合高中、初中、小学哪个年级的学生。高中年级选填高一、年级、高二年级、高三年级；初中选填“七年级、八年级、九年级”；小学选填一年级、二年级……六年级。</w:t>
      </w:r>
    </w:p>
    <w:p w14:paraId="682A3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5</w:t>
      </w:r>
      <w:r>
        <w:rPr>
          <w:rFonts w:hint="eastAsia" w:ascii="仿宋_GB2312" w:hAnsi="仿宋_GB2312" w:eastAsia="仿宋_GB2312" w:cs="仿宋_GB2312"/>
          <w:sz w:val="32"/>
          <w:szCs w:val="32"/>
        </w:rPr>
        <w:t>.案例简介：简介包括但不限于“设计背景、理念、思路、案例内容”等，要</w:t>
      </w:r>
      <w:r>
        <w:rPr>
          <w:rFonts w:hint="eastAsia" w:ascii="Times New Roman" w:hAnsi="Times New Roman" w:eastAsia="仿宋_GB2312" w:cs="Times New Roman"/>
          <w:sz w:val="32"/>
          <w:szCs w:val="32"/>
        </w:rPr>
        <w:t>求800字</w:t>
      </w:r>
      <w:r>
        <w:rPr>
          <w:rFonts w:hint="eastAsia" w:ascii="仿宋_GB2312" w:hAnsi="仿宋_GB2312" w:eastAsia="仿宋_GB2312" w:cs="仿宋_GB2312"/>
          <w:sz w:val="32"/>
          <w:szCs w:val="32"/>
        </w:rPr>
        <w:t>以内。涉及“案例内容”的相关部分，要注意对该案例中所涵盖的学习内容进行简要介绍，特别要介绍清楚涉及各个学科或领域的相关知识，例如，物理学科的“磁场”、数学学科的“集合”等。建议在介绍文字后面附上本课内容的思维导图。</w:t>
      </w:r>
    </w:p>
    <w:p w14:paraId="35D800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6</w:t>
      </w:r>
      <w:r>
        <w:rPr>
          <w:rFonts w:hint="eastAsia" w:ascii="仿宋_GB2312" w:hAnsi="仿宋_GB2312" w:eastAsia="仿宋_GB2312" w:cs="仿宋_GB2312"/>
          <w:sz w:val="32"/>
          <w:szCs w:val="32"/>
        </w:rPr>
        <w:t>.学情分析：可以从学生的认知基础、学习能力、学习态度、学习习惯、意志品质、兴趣爱好等方面进行分析。</w:t>
      </w:r>
    </w:p>
    <w:p w14:paraId="3A9DA9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7</w:t>
      </w:r>
      <w:r>
        <w:rPr>
          <w:rFonts w:hint="eastAsia" w:ascii="仿宋_GB2312" w:hAnsi="仿宋_GB2312" w:eastAsia="仿宋_GB2312" w:cs="仿宋_GB2312"/>
          <w:sz w:val="32"/>
          <w:szCs w:val="32"/>
        </w:rPr>
        <w:t>.教学目标：学生通过对本课的学习应掌握哪些知识、</w:t>
      </w:r>
    </w:p>
    <w:p w14:paraId="4D8B2B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形成哪些技能、养成哪些方面的素养，既要有学科目标还要有跨学科学习目标。可使用布鲁姆教学目标分类学中的认知动词来陈述教学目标，教学目标要融合体现核心素养目标。核心素养目标</w:t>
      </w:r>
      <w:r>
        <w:rPr>
          <w:rFonts w:hint="eastAsia" w:ascii="Times New Roman" w:hAnsi="Times New Roman" w:eastAsia="仿宋_GB2312" w:cs="Times New Roman"/>
          <w:sz w:val="32"/>
          <w:szCs w:val="32"/>
        </w:rPr>
        <w:t>依据2022年版课标的要求，切忌过于宏观，比如“促进学生核心素养的形成”</w:t>
      </w:r>
      <w:r>
        <w:rPr>
          <w:rFonts w:hint="eastAsia" w:ascii="仿宋_GB2312" w:hAnsi="仿宋_GB2312" w:eastAsia="仿宋_GB2312" w:cs="仿宋_GB2312"/>
          <w:sz w:val="32"/>
          <w:szCs w:val="32"/>
        </w:rPr>
        <w:t>就不切实际。教学目标不必按照学科分别写，合并在一起分条罗列即可。</w:t>
      </w:r>
    </w:p>
    <w:p w14:paraId="6F0442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8</w:t>
      </w:r>
      <w:r>
        <w:rPr>
          <w:rFonts w:hint="eastAsia" w:ascii="仿宋_GB2312" w:hAnsi="仿宋_GB2312" w:eastAsia="仿宋_GB2312" w:cs="仿宋_GB2312"/>
          <w:sz w:val="32"/>
          <w:szCs w:val="32"/>
        </w:rPr>
        <w:t>.教学重点：依照案例主题，分析教学内容，得出教学重点。</w:t>
      </w:r>
    </w:p>
    <w:p w14:paraId="117DCA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9</w:t>
      </w:r>
      <w:r>
        <w:rPr>
          <w:rFonts w:hint="eastAsia" w:ascii="仿宋_GB2312" w:hAnsi="仿宋_GB2312" w:eastAsia="仿宋_GB2312" w:cs="仿宋_GB2312"/>
          <w:sz w:val="32"/>
          <w:szCs w:val="32"/>
        </w:rPr>
        <w:t>.教学难点：从教学内容中分析得出教学难点。</w:t>
      </w:r>
    </w:p>
    <w:p w14:paraId="21C79A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10</w:t>
      </w:r>
      <w:r>
        <w:rPr>
          <w:rFonts w:hint="eastAsia" w:ascii="仿宋_GB2312" w:hAnsi="仿宋_GB2312" w:eastAsia="仿宋_GB2312" w:cs="仿宋_GB2312"/>
          <w:sz w:val="32"/>
          <w:szCs w:val="32"/>
        </w:rPr>
        <w:t>.教学工具：为保证该案例实施的顺利开展，教师需要为学生准备哪些具体的文本资料、实物器材、实物工具、场地（场地为教室的可不说明）、数字化学习工具与资源等。</w:t>
      </w:r>
    </w:p>
    <w:p w14:paraId="018E9E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11</w:t>
      </w:r>
      <w:r>
        <w:rPr>
          <w:rFonts w:hint="eastAsia" w:ascii="仿宋_GB2312" w:hAnsi="仿宋_GB2312" w:eastAsia="仿宋_GB2312" w:cs="仿宋_GB2312"/>
          <w:sz w:val="32"/>
          <w:szCs w:val="32"/>
        </w:rPr>
        <w:t>.实施流程：从学习阶段、教师活动、学生活动、设计意图四个方面，按照课时合理安排</w:t>
      </w:r>
      <w:bookmarkStart w:id="1" w:name="_GoBack"/>
      <w:bookmarkEnd w:id="1"/>
      <w:r>
        <w:rPr>
          <w:rFonts w:hint="eastAsia" w:ascii="仿宋_GB2312" w:hAnsi="仿宋_GB2312" w:eastAsia="仿宋_GB2312" w:cs="仿宋_GB2312"/>
          <w:sz w:val="32"/>
          <w:szCs w:val="32"/>
        </w:rPr>
        <w:t>教学活动，应尽可能详细地展示出课堂教学秩序与内容。</w:t>
      </w:r>
    </w:p>
    <w:p w14:paraId="00ABF7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12</w:t>
      </w:r>
      <w:r>
        <w:rPr>
          <w:rFonts w:hint="eastAsia" w:ascii="仿宋_GB2312" w:hAnsi="仿宋_GB2312" w:eastAsia="仿宋_GB2312" w:cs="仿宋_GB2312"/>
          <w:sz w:val="32"/>
          <w:szCs w:val="32"/>
        </w:rPr>
        <w:t>.特别提醒：</w:t>
      </w:r>
    </w:p>
    <w:p w14:paraId="64772A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附件2即</w:t>
      </w:r>
      <w:r>
        <w:rPr>
          <w:rFonts w:hint="eastAsia" w:ascii="仿宋_GB2312" w:hAnsi="仿宋_GB2312" w:eastAsia="仿宋_GB2312" w:cs="仿宋_GB2312"/>
          <w:sz w:val="32"/>
          <w:szCs w:val="32"/>
        </w:rPr>
        <w:t>“跨学科主题学习”案例设计，供盲评使用，案例中不得出现市州、区县及以下行政区划、案例完成人及单位信息等有关影响公正评奖的信息。</w:t>
      </w:r>
    </w:p>
    <w:p w14:paraId="7847A3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 xml:space="preserve"> 跨学</w:t>
      </w:r>
      <w:r>
        <w:rPr>
          <w:rFonts w:hint="eastAsia" w:ascii="仿宋_GB2312" w:hAnsi="仿宋_GB2312" w:eastAsia="仿宋_GB2312" w:cs="仿宋_GB2312"/>
          <w:sz w:val="32"/>
          <w:szCs w:val="32"/>
        </w:rPr>
        <w:t>科主题学习，从定义看，《义务教育地理课程标</w:t>
      </w:r>
      <w:r>
        <w:rPr>
          <w:rFonts w:hint="eastAsia" w:ascii="Times New Roman" w:hAnsi="Times New Roman" w:eastAsia="仿宋_GB2312" w:cs="Times New Roman"/>
          <w:sz w:val="32"/>
          <w:szCs w:val="32"/>
        </w:rPr>
        <w:t>准(2022年版)</w:t>
      </w:r>
      <w:r>
        <w:rPr>
          <w:rFonts w:hint="eastAsia" w:ascii="仿宋_GB2312" w:hAnsi="仿宋_GB2312" w:eastAsia="仿宋_GB2312" w:cs="仿宋_GB2312"/>
          <w:sz w:val="32"/>
          <w:szCs w:val="32"/>
        </w:rPr>
        <w:t>》明确提出跨学科主题学习的定义：“基于学生的基础、体验和兴趣，围绕某一研究主题，以地理课程内容为主干，运用并整合其他课程的相关知识和方法，开展综合学习的一种方式”。案例设计应体现以下基本要求。</w:t>
      </w:r>
    </w:p>
    <w:p w14:paraId="149F73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Hlk146533116"/>
      <w:r>
        <w:rPr>
          <w:rFonts w:hint="eastAsia" w:ascii="Times New Roman" w:hAnsi="Times New Roman" w:eastAsia="仿宋_GB2312" w:cs="Times New Roman"/>
          <w:sz w:val="32"/>
          <w:szCs w:val="32"/>
        </w:rPr>
        <w:t>①</w:t>
      </w:r>
      <w:bookmarkEnd w:id="0"/>
      <w:r>
        <w:rPr>
          <w:rFonts w:hint="eastAsia" w:ascii="Times New Roman" w:hAnsi="Times New Roman" w:eastAsia="仿宋_GB2312" w:cs="Times New Roman"/>
          <w:sz w:val="32"/>
          <w:szCs w:val="32"/>
        </w:rPr>
        <w:t>探究</w:t>
      </w:r>
      <w:r>
        <w:rPr>
          <w:rFonts w:hint="eastAsia" w:ascii="仿宋_GB2312" w:hAnsi="仿宋_GB2312" w:eastAsia="仿宋_GB2312" w:cs="仿宋_GB2312"/>
          <w:sz w:val="32"/>
          <w:szCs w:val="32"/>
        </w:rPr>
        <w:t>性：主题内容、学习资源和跨学科问题情境要具有一定的开放性和延伸性，使学生在已有经验的基础上，经历体验、探索的过程,从而获得研究性的学习成果。</w:t>
      </w:r>
    </w:p>
    <w:p w14:paraId="4B0E19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②实</w:t>
      </w:r>
      <w:r>
        <w:rPr>
          <w:rFonts w:hint="eastAsia" w:ascii="仿宋_GB2312" w:hAnsi="仿宋_GB2312" w:eastAsia="仿宋_GB2312" w:cs="仿宋_GB2312"/>
          <w:sz w:val="32"/>
          <w:szCs w:val="32"/>
        </w:rPr>
        <w:t>践性：注重主题内容与现实的关系,促使学生在实践过程中综合运用多学科知识与方法解决社会问题,实现学习的有效迁移。</w:t>
      </w:r>
    </w:p>
    <w:p w14:paraId="471599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③综合</w:t>
      </w:r>
      <w:r>
        <w:rPr>
          <w:rFonts w:hint="eastAsia" w:ascii="仿宋_GB2312" w:hAnsi="仿宋_GB2312" w:eastAsia="仿宋_GB2312" w:cs="仿宋_GB2312"/>
          <w:sz w:val="32"/>
          <w:szCs w:val="32"/>
        </w:rPr>
        <w:t>性：体现主体学科知识及其与其他学科相关知识的整合、多种方法的利用，创设综合性的跨学科问题情境,将培育学生的正确价值观、必备品格和关键能力有机融合。</w:t>
      </w:r>
    </w:p>
    <w:p w14:paraId="6BF055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rPr>
        <w:t>④跨学科</w:t>
      </w:r>
      <w:r>
        <w:rPr>
          <w:rFonts w:hint="eastAsia" w:ascii="仿宋_GB2312" w:hAnsi="仿宋_GB2312" w:eastAsia="仿宋_GB2312" w:cs="仿宋_GB2312"/>
          <w:sz w:val="32"/>
          <w:szCs w:val="32"/>
        </w:rPr>
        <w:t>性：立足主体学科，体现主体学科与其他学科在知识内容、方法手段等方面的关联性,强调学生在综合运用多学科知识与方法解决跨学科问题的过程中,不断获得跨学科素养。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B0B6E4-1012-44EF-9B10-C6B3B6E60A1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9D306FEC-3F82-4915-AC75-10DB80E01E06}"/>
  </w:font>
  <w:font w:name="方正小标宋简体">
    <w:panose1 w:val="03000509000000000000"/>
    <w:charset w:val="86"/>
    <w:family w:val="script"/>
    <w:pitch w:val="default"/>
    <w:sig w:usb0="00000001" w:usb1="080E0000" w:usb2="00000000" w:usb3="00000000" w:csb0="00040000" w:csb1="00000000"/>
    <w:embedRegular r:id="rId3" w:fontKey="{36023B77-7D5A-442D-8375-E090EF0BE104}"/>
  </w:font>
  <w:font w:name="仿宋_GB2312">
    <w:panose1 w:val="02010609030101010101"/>
    <w:charset w:val="86"/>
    <w:family w:val="modern"/>
    <w:pitch w:val="default"/>
    <w:sig w:usb0="00000001" w:usb1="080E0000" w:usb2="00000000" w:usb3="00000000" w:csb0="00040000" w:csb1="00000000"/>
    <w:embedRegular r:id="rId4" w:fontKey="{B79D493A-374B-4C04-9A8B-12A7AA09DE8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xZDQ3MGViM2FjMjkzZTgxYWJmODg1ZGU5Y2RjOTkifQ=="/>
  </w:docVars>
  <w:rsids>
    <w:rsidRoot w:val="008837FF"/>
    <w:rsid w:val="00001974"/>
    <w:rsid w:val="000309EB"/>
    <w:rsid w:val="00031582"/>
    <w:rsid w:val="00033861"/>
    <w:rsid w:val="0005368A"/>
    <w:rsid w:val="00061E69"/>
    <w:rsid w:val="00066AE9"/>
    <w:rsid w:val="000926B9"/>
    <w:rsid w:val="0009619B"/>
    <w:rsid w:val="000A2E58"/>
    <w:rsid w:val="000D3FC3"/>
    <w:rsid w:val="000F1713"/>
    <w:rsid w:val="000F4589"/>
    <w:rsid w:val="000F472A"/>
    <w:rsid w:val="000F7270"/>
    <w:rsid w:val="000F7409"/>
    <w:rsid w:val="001101B7"/>
    <w:rsid w:val="00112FFE"/>
    <w:rsid w:val="00113ED7"/>
    <w:rsid w:val="00116EB5"/>
    <w:rsid w:val="00136A1A"/>
    <w:rsid w:val="00152AB5"/>
    <w:rsid w:val="001641E9"/>
    <w:rsid w:val="00172E6A"/>
    <w:rsid w:val="001810D9"/>
    <w:rsid w:val="0018187F"/>
    <w:rsid w:val="00191332"/>
    <w:rsid w:val="00195564"/>
    <w:rsid w:val="0019753D"/>
    <w:rsid w:val="001A327B"/>
    <w:rsid w:val="001B1191"/>
    <w:rsid w:val="001B5393"/>
    <w:rsid w:val="001C463F"/>
    <w:rsid w:val="001C5632"/>
    <w:rsid w:val="001E0090"/>
    <w:rsid w:val="001F126D"/>
    <w:rsid w:val="001F2F1E"/>
    <w:rsid w:val="001F5AC9"/>
    <w:rsid w:val="001F619B"/>
    <w:rsid w:val="001F7391"/>
    <w:rsid w:val="00211578"/>
    <w:rsid w:val="00213917"/>
    <w:rsid w:val="00227587"/>
    <w:rsid w:val="0023000C"/>
    <w:rsid w:val="002340B4"/>
    <w:rsid w:val="002366BA"/>
    <w:rsid w:val="0024354E"/>
    <w:rsid w:val="0025014E"/>
    <w:rsid w:val="002509A9"/>
    <w:rsid w:val="0025540B"/>
    <w:rsid w:val="00260DA3"/>
    <w:rsid w:val="002629E6"/>
    <w:rsid w:val="002630E4"/>
    <w:rsid w:val="0027196D"/>
    <w:rsid w:val="0028633F"/>
    <w:rsid w:val="002C656B"/>
    <w:rsid w:val="002E1E1E"/>
    <w:rsid w:val="002E2794"/>
    <w:rsid w:val="00311426"/>
    <w:rsid w:val="0032203D"/>
    <w:rsid w:val="003231F5"/>
    <w:rsid w:val="00326BC1"/>
    <w:rsid w:val="003270D6"/>
    <w:rsid w:val="003646F3"/>
    <w:rsid w:val="003731DC"/>
    <w:rsid w:val="0037560B"/>
    <w:rsid w:val="00376233"/>
    <w:rsid w:val="0039229E"/>
    <w:rsid w:val="00394A5F"/>
    <w:rsid w:val="003A6E3C"/>
    <w:rsid w:val="003B7603"/>
    <w:rsid w:val="003C1F89"/>
    <w:rsid w:val="003E3BA7"/>
    <w:rsid w:val="003E5BF4"/>
    <w:rsid w:val="0040092E"/>
    <w:rsid w:val="0041095F"/>
    <w:rsid w:val="00410F1E"/>
    <w:rsid w:val="00413AE8"/>
    <w:rsid w:val="00414A8D"/>
    <w:rsid w:val="00416096"/>
    <w:rsid w:val="004249EA"/>
    <w:rsid w:val="00424AF0"/>
    <w:rsid w:val="004318E6"/>
    <w:rsid w:val="00434FB0"/>
    <w:rsid w:val="00440371"/>
    <w:rsid w:val="00452EE6"/>
    <w:rsid w:val="00475E06"/>
    <w:rsid w:val="004941E6"/>
    <w:rsid w:val="004954C6"/>
    <w:rsid w:val="004A2FFC"/>
    <w:rsid w:val="004A619C"/>
    <w:rsid w:val="004B418E"/>
    <w:rsid w:val="004B5673"/>
    <w:rsid w:val="004C478C"/>
    <w:rsid w:val="004C548A"/>
    <w:rsid w:val="004F208C"/>
    <w:rsid w:val="004F2A06"/>
    <w:rsid w:val="00513549"/>
    <w:rsid w:val="0051418F"/>
    <w:rsid w:val="00522EA1"/>
    <w:rsid w:val="00523598"/>
    <w:rsid w:val="00524BBC"/>
    <w:rsid w:val="00531E5A"/>
    <w:rsid w:val="00533ED8"/>
    <w:rsid w:val="00545FB7"/>
    <w:rsid w:val="005618E4"/>
    <w:rsid w:val="00571DC5"/>
    <w:rsid w:val="00577F8C"/>
    <w:rsid w:val="00584610"/>
    <w:rsid w:val="005848E3"/>
    <w:rsid w:val="00585F6C"/>
    <w:rsid w:val="005B2038"/>
    <w:rsid w:val="005B6F28"/>
    <w:rsid w:val="005C3AF1"/>
    <w:rsid w:val="005D27B3"/>
    <w:rsid w:val="005F3F92"/>
    <w:rsid w:val="00611CCF"/>
    <w:rsid w:val="00611D17"/>
    <w:rsid w:val="00630426"/>
    <w:rsid w:val="006344E3"/>
    <w:rsid w:val="00646B25"/>
    <w:rsid w:val="00664354"/>
    <w:rsid w:val="006859B0"/>
    <w:rsid w:val="00686DEF"/>
    <w:rsid w:val="006A5638"/>
    <w:rsid w:val="006C3A11"/>
    <w:rsid w:val="006C4DEE"/>
    <w:rsid w:val="006C4E8E"/>
    <w:rsid w:val="006D4518"/>
    <w:rsid w:val="006D7186"/>
    <w:rsid w:val="006E076E"/>
    <w:rsid w:val="006F6497"/>
    <w:rsid w:val="007042FE"/>
    <w:rsid w:val="00713A5B"/>
    <w:rsid w:val="00716642"/>
    <w:rsid w:val="00716EC1"/>
    <w:rsid w:val="007253FC"/>
    <w:rsid w:val="007358FC"/>
    <w:rsid w:val="00736889"/>
    <w:rsid w:val="007771AA"/>
    <w:rsid w:val="00777FEA"/>
    <w:rsid w:val="00782DF5"/>
    <w:rsid w:val="00787211"/>
    <w:rsid w:val="0079330E"/>
    <w:rsid w:val="007A7419"/>
    <w:rsid w:val="007B2FD3"/>
    <w:rsid w:val="007B67A9"/>
    <w:rsid w:val="007C3410"/>
    <w:rsid w:val="007D50C6"/>
    <w:rsid w:val="007E1798"/>
    <w:rsid w:val="007E2661"/>
    <w:rsid w:val="007E71BF"/>
    <w:rsid w:val="007E7A61"/>
    <w:rsid w:val="007F6173"/>
    <w:rsid w:val="00811383"/>
    <w:rsid w:val="008300B7"/>
    <w:rsid w:val="00835F7D"/>
    <w:rsid w:val="00842180"/>
    <w:rsid w:val="00853621"/>
    <w:rsid w:val="00860DF3"/>
    <w:rsid w:val="00870DB0"/>
    <w:rsid w:val="0088096A"/>
    <w:rsid w:val="00881204"/>
    <w:rsid w:val="00881799"/>
    <w:rsid w:val="008837FF"/>
    <w:rsid w:val="008A62DE"/>
    <w:rsid w:val="008C766F"/>
    <w:rsid w:val="008D0E4D"/>
    <w:rsid w:val="008D5664"/>
    <w:rsid w:val="008E7EA8"/>
    <w:rsid w:val="008F0619"/>
    <w:rsid w:val="009148BA"/>
    <w:rsid w:val="00917B83"/>
    <w:rsid w:val="00926869"/>
    <w:rsid w:val="00934BA8"/>
    <w:rsid w:val="0094403A"/>
    <w:rsid w:val="009537A4"/>
    <w:rsid w:val="00956FF0"/>
    <w:rsid w:val="00980E79"/>
    <w:rsid w:val="00982634"/>
    <w:rsid w:val="00982802"/>
    <w:rsid w:val="009837A7"/>
    <w:rsid w:val="009B50B7"/>
    <w:rsid w:val="009D4EC7"/>
    <w:rsid w:val="009D59F2"/>
    <w:rsid w:val="009D5A68"/>
    <w:rsid w:val="009D63AB"/>
    <w:rsid w:val="00A10A2B"/>
    <w:rsid w:val="00A13A97"/>
    <w:rsid w:val="00A23A80"/>
    <w:rsid w:val="00A26058"/>
    <w:rsid w:val="00A2757F"/>
    <w:rsid w:val="00A27EAC"/>
    <w:rsid w:val="00A27F61"/>
    <w:rsid w:val="00A4364E"/>
    <w:rsid w:val="00A45545"/>
    <w:rsid w:val="00A542F5"/>
    <w:rsid w:val="00A641A0"/>
    <w:rsid w:val="00A675D0"/>
    <w:rsid w:val="00A746B1"/>
    <w:rsid w:val="00A80D56"/>
    <w:rsid w:val="00A94308"/>
    <w:rsid w:val="00AA01BF"/>
    <w:rsid w:val="00AC17A3"/>
    <w:rsid w:val="00AC651C"/>
    <w:rsid w:val="00AE3977"/>
    <w:rsid w:val="00AF3F16"/>
    <w:rsid w:val="00AF689B"/>
    <w:rsid w:val="00B20DF2"/>
    <w:rsid w:val="00B22D41"/>
    <w:rsid w:val="00B2643E"/>
    <w:rsid w:val="00B306FD"/>
    <w:rsid w:val="00B33C1A"/>
    <w:rsid w:val="00B44323"/>
    <w:rsid w:val="00B51047"/>
    <w:rsid w:val="00B53679"/>
    <w:rsid w:val="00B60B70"/>
    <w:rsid w:val="00B60F90"/>
    <w:rsid w:val="00B74730"/>
    <w:rsid w:val="00B762CD"/>
    <w:rsid w:val="00B8120C"/>
    <w:rsid w:val="00BA1FB4"/>
    <w:rsid w:val="00BA28D0"/>
    <w:rsid w:val="00BA5286"/>
    <w:rsid w:val="00BA6F65"/>
    <w:rsid w:val="00BB6050"/>
    <w:rsid w:val="00BD6E4E"/>
    <w:rsid w:val="00BD7D2D"/>
    <w:rsid w:val="00BF6EC0"/>
    <w:rsid w:val="00C011DC"/>
    <w:rsid w:val="00C02D90"/>
    <w:rsid w:val="00C0638F"/>
    <w:rsid w:val="00C14663"/>
    <w:rsid w:val="00C14F7A"/>
    <w:rsid w:val="00C1502F"/>
    <w:rsid w:val="00C3137A"/>
    <w:rsid w:val="00C3141F"/>
    <w:rsid w:val="00C3183B"/>
    <w:rsid w:val="00C32C8D"/>
    <w:rsid w:val="00C40B41"/>
    <w:rsid w:val="00C42164"/>
    <w:rsid w:val="00C52C0C"/>
    <w:rsid w:val="00C6346A"/>
    <w:rsid w:val="00C675AA"/>
    <w:rsid w:val="00C836B4"/>
    <w:rsid w:val="00CA320C"/>
    <w:rsid w:val="00CB13E5"/>
    <w:rsid w:val="00CB1E55"/>
    <w:rsid w:val="00CC3450"/>
    <w:rsid w:val="00CD403E"/>
    <w:rsid w:val="00CD5F10"/>
    <w:rsid w:val="00D10809"/>
    <w:rsid w:val="00D23BC9"/>
    <w:rsid w:val="00D262D8"/>
    <w:rsid w:val="00D44562"/>
    <w:rsid w:val="00D5354A"/>
    <w:rsid w:val="00D55C30"/>
    <w:rsid w:val="00D63FC3"/>
    <w:rsid w:val="00D66A8D"/>
    <w:rsid w:val="00D8491F"/>
    <w:rsid w:val="00D90B02"/>
    <w:rsid w:val="00D931AF"/>
    <w:rsid w:val="00D9436A"/>
    <w:rsid w:val="00DA7EDD"/>
    <w:rsid w:val="00DB0CC0"/>
    <w:rsid w:val="00DE01A5"/>
    <w:rsid w:val="00DF1352"/>
    <w:rsid w:val="00DF5227"/>
    <w:rsid w:val="00E22D0D"/>
    <w:rsid w:val="00E30106"/>
    <w:rsid w:val="00E43B16"/>
    <w:rsid w:val="00E4474A"/>
    <w:rsid w:val="00E450A5"/>
    <w:rsid w:val="00E666DE"/>
    <w:rsid w:val="00E766D5"/>
    <w:rsid w:val="00E7716D"/>
    <w:rsid w:val="00E772CC"/>
    <w:rsid w:val="00E80A1C"/>
    <w:rsid w:val="00E846A2"/>
    <w:rsid w:val="00EA79A4"/>
    <w:rsid w:val="00EB4F77"/>
    <w:rsid w:val="00EB7EBA"/>
    <w:rsid w:val="00EC005A"/>
    <w:rsid w:val="00EC5EC5"/>
    <w:rsid w:val="00ED0D18"/>
    <w:rsid w:val="00ED3A18"/>
    <w:rsid w:val="00EE3830"/>
    <w:rsid w:val="00F01FF3"/>
    <w:rsid w:val="00F11163"/>
    <w:rsid w:val="00F16EED"/>
    <w:rsid w:val="00F310B6"/>
    <w:rsid w:val="00F360CB"/>
    <w:rsid w:val="00F43D97"/>
    <w:rsid w:val="00F46BA4"/>
    <w:rsid w:val="00F77E31"/>
    <w:rsid w:val="00F81F2A"/>
    <w:rsid w:val="00F9634F"/>
    <w:rsid w:val="00FA47AB"/>
    <w:rsid w:val="00FB7C3D"/>
    <w:rsid w:val="00FC2A30"/>
    <w:rsid w:val="00FD7E25"/>
    <w:rsid w:val="098350DA"/>
    <w:rsid w:val="1D1C3EBA"/>
    <w:rsid w:val="308E5F8F"/>
    <w:rsid w:val="36F21F0D"/>
    <w:rsid w:val="3C011328"/>
    <w:rsid w:val="3C597D99"/>
    <w:rsid w:val="4A6F3F57"/>
    <w:rsid w:val="56B21355"/>
    <w:rsid w:val="682B4890"/>
    <w:rsid w:val="76BFF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uiPriority w:val="99"/>
    <w:rPr>
      <w:sz w:val="18"/>
      <w:szCs w:val="18"/>
    </w:rPr>
  </w:style>
  <w:style w:type="character" w:customStyle="1" w:styleId="14">
    <w:name w:val="未处理的提及1"/>
    <w:basedOn w:val="9"/>
    <w:semiHidden/>
    <w:unhideWhenUsed/>
    <w:uiPriority w:val="99"/>
    <w:rPr>
      <w:color w:val="605E5C"/>
      <w:shd w:val="clear" w:color="auto" w:fill="E1DFDD"/>
    </w:rPr>
  </w:style>
  <w:style w:type="paragraph" w:styleId="15">
    <w:name w:val="List Paragraph"/>
    <w:basedOn w:val="1"/>
    <w:qFormat/>
    <w:uiPriority w:val="34"/>
    <w:pPr>
      <w:ind w:firstLine="420" w:firstLineChars="200"/>
    </w:pPr>
    <w:rPr>
      <w:rFonts w:ascii="等线" w:hAnsi="等线" w:eastAsia="等线" w:cs="Times New Roman"/>
      <w:szCs w:val="22"/>
    </w:rPr>
  </w:style>
  <w:style w:type="paragraph" w:customStyle="1" w:styleId="16">
    <w:name w:val="Normal Paragraph"/>
    <w:qFormat/>
    <w:uiPriority w:val="0"/>
    <w:pPr>
      <w:widowControl w:val="0"/>
      <w:jc w:val="both"/>
    </w:pPr>
    <w:rPr>
      <w:rFonts w:asciiTheme="minorHAnsi" w:hAnsiTheme="minorHAnsi" w:eastAsiaTheme="minorEastAsia" w:cstheme="minorBidi"/>
      <w:kern w:val="2"/>
      <w:sz w:val="22"/>
      <w:szCs w:val="22"/>
      <w:lang w:val="en-US" w:eastAsia="zh-CN" w:bidi="ar-SA"/>
    </w:rPr>
  </w:style>
  <w:style w:type="character" w:customStyle="1" w:styleId="17">
    <w:name w:val="批注文字 字符"/>
    <w:basedOn w:val="9"/>
    <w:link w:val="2"/>
    <w:semiHidden/>
    <w:uiPriority w:val="99"/>
    <w:rPr>
      <w:szCs w:val="24"/>
    </w:rPr>
  </w:style>
  <w:style w:type="character" w:customStyle="1" w:styleId="18">
    <w:name w:val="批注主题 字符"/>
    <w:basedOn w:val="17"/>
    <w:link w:val="6"/>
    <w:semiHidden/>
    <w:qFormat/>
    <w:uiPriority w:val="99"/>
    <w:rPr>
      <w:b/>
      <w:bCs/>
      <w:szCs w:val="24"/>
    </w:rPr>
  </w:style>
  <w:style w:type="character" w:customStyle="1" w:styleId="19">
    <w:name w:val="批注框文本 字符"/>
    <w:basedOn w:val="9"/>
    <w:link w:val="3"/>
    <w:semiHidden/>
    <w:uiPriority w:val="99"/>
    <w:rPr>
      <w:sz w:val="18"/>
      <w:szCs w:val="18"/>
    </w:rPr>
  </w:style>
  <w:style w:type="paragraph" w:customStyle="1" w:styleId="20">
    <w:name w:val="修订1"/>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1400</Words>
  <Characters>1429</Characters>
  <Lines>10</Lines>
  <Paragraphs>2</Paragraphs>
  <TotalTime>301</TotalTime>
  <ScaleCrop>false</ScaleCrop>
  <LinksUpToDate>false</LinksUpToDate>
  <CharactersWithSpaces>1430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2024-03-19T02:54:00Z</dcterms:created>
  <dc:creator>261031018@qq.com</dc:creator>
  <cp:lastModifiedBy>教师培训研究所</cp:lastModifiedBy>
  <cp:lastPrinted>2023-09-25T02:05:00Z</cp:lastPrinted>
  <dcterms:modified xsi:type="dcterms:W3CDTF">2024-09-11T02:18:30Z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95BDC5015395482CA741B93A28D2E27C_13</vt:lpwstr>
  </property>
</Properties>
</file>