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eastAsia="宋体" w:cs="宋体"/>
          <w:b/>
          <w:bCs/>
          <w:sz w:val="32"/>
          <w:szCs w:val="32"/>
        </w:rPr>
      </w:pPr>
      <w:r>
        <w:rPr>
          <w:rFonts w:hint="eastAsia" w:ascii="宋体" w:hAnsi="宋体" w:eastAsia="宋体" w:cs="宋体"/>
          <w:b/>
          <w:bCs/>
          <w:sz w:val="32"/>
          <w:szCs w:val="32"/>
        </w:rPr>
        <w:t>附件1</w:t>
      </w:r>
    </w:p>
    <w:p>
      <w:pPr>
        <w:widowControl/>
        <w:spacing w:after="156" w:afterLines="50" w:line="480" w:lineRule="exact"/>
        <w:jc w:val="center"/>
        <w:rPr>
          <w:rFonts w:hint="eastAsia" w:ascii="方正黑体_GBK" w:hAnsi="方正黑体_GBK" w:eastAsia="方正黑体_GBK" w:cs="方正黑体_GBK"/>
          <w:sz w:val="36"/>
          <w:szCs w:val="36"/>
        </w:rPr>
      </w:pPr>
      <w:r>
        <w:rPr>
          <w:rFonts w:hint="eastAsia" w:ascii="方正黑体_GBK" w:hAnsi="方正黑体_GBK" w:eastAsia="方正黑体_GBK" w:cs="方正黑体_GBK"/>
          <w:sz w:val="36"/>
          <w:szCs w:val="36"/>
        </w:rPr>
        <w:t>“跨学科主题学习”优秀案例申报信息表</w:t>
      </w:r>
    </w:p>
    <w:tbl>
      <w:tblPr>
        <w:tblStyle w:val="7"/>
        <w:tblW w:w="9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636"/>
        <w:gridCol w:w="773"/>
        <w:gridCol w:w="1055"/>
        <w:gridCol w:w="221"/>
        <w:gridCol w:w="3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jc w:val="center"/>
              <w:rPr>
                <w:rFonts w:ascii="Times New Roman" w:hAnsi="Times New Roman" w:eastAsia="仿宋_GB2312" w:cs="Times New Roman"/>
                <w:bCs/>
                <w:sz w:val="24"/>
              </w:rPr>
            </w:pPr>
            <w:r>
              <w:rPr>
                <w:rFonts w:ascii="Times New Roman" w:hAnsi="Times New Roman" w:eastAsia="仿宋_GB2312" w:cs="Times New Roman"/>
                <w:bCs/>
                <w:sz w:val="24"/>
              </w:rPr>
              <w:t>区</w:t>
            </w:r>
            <w:r>
              <w:rPr>
                <w:rFonts w:hint="eastAsia" w:ascii="Times New Roman" w:hAnsi="Times New Roman" w:eastAsia="仿宋_GB2312" w:cs="Times New Roman"/>
                <w:bCs/>
                <w:sz w:val="24"/>
                <w:lang w:eastAsia="zh-CN"/>
              </w:rPr>
              <w:t>（</w:t>
            </w:r>
            <w:r>
              <w:rPr>
                <w:rFonts w:hint="eastAsia" w:ascii="Times New Roman" w:hAnsi="Times New Roman" w:eastAsia="仿宋_GB2312" w:cs="Times New Roman"/>
                <w:bCs/>
                <w:sz w:val="24"/>
              </w:rPr>
              <w:t>市</w:t>
            </w:r>
            <w:r>
              <w:rPr>
                <w:rFonts w:hint="eastAsia" w:ascii="Times New Roman" w:hAnsi="Times New Roman" w:eastAsia="仿宋_GB2312" w:cs="Times New Roman"/>
                <w:bCs/>
                <w:sz w:val="24"/>
                <w:lang w:eastAsia="zh-CN"/>
              </w:rPr>
              <w:t>）</w:t>
            </w:r>
            <w:r>
              <w:rPr>
                <w:rFonts w:hint="eastAsia" w:ascii="Times New Roman" w:hAnsi="Times New Roman" w:eastAsia="仿宋_GB2312" w:cs="Times New Roman"/>
                <w:bCs/>
                <w:sz w:val="24"/>
              </w:rPr>
              <w:t>县</w:t>
            </w:r>
          </w:p>
        </w:tc>
        <w:tc>
          <w:tcPr>
            <w:tcW w:w="1636" w:type="dxa"/>
            <w:vAlign w:val="center"/>
          </w:tcPr>
          <w:p>
            <w:pPr>
              <w:widowControl/>
              <w:wordWrap w:val="0"/>
              <w:spacing w:line="300" w:lineRule="atLeast"/>
              <w:jc w:val="center"/>
              <w:rPr>
                <w:rFonts w:ascii="Times New Roman" w:hAnsi="Times New Roman" w:eastAsia="仿宋_GB2312" w:cs="Times New Roman"/>
                <w:bCs/>
                <w:sz w:val="24"/>
              </w:rPr>
            </w:pPr>
          </w:p>
        </w:tc>
        <w:tc>
          <w:tcPr>
            <w:tcW w:w="1828" w:type="dxa"/>
            <w:gridSpan w:val="2"/>
            <w:vAlign w:val="center"/>
          </w:tcPr>
          <w:p>
            <w:pPr>
              <w:widowControl/>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单位</w:t>
            </w:r>
          </w:p>
        </w:tc>
        <w:tc>
          <w:tcPr>
            <w:tcW w:w="3373" w:type="dxa"/>
            <w:gridSpan w:val="2"/>
            <w:vAlign w:val="center"/>
          </w:tcPr>
          <w:p>
            <w:pPr>
              <w:widowControl/>
              <w:wordWrap w:val="0"/>
              <w:spacing w:line="300" w:lineRule="atLeast"/>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主申报人</w:t>
            </w:r>
          </w:p>
        </w:tc>
        <w:tc>
          <w:tcPr>
            <w:tcW w:w="1636" w:type="dxa"/>
            <w:vAlign w:val="center"/>
          </w:tcPr>
          <w:p>
            <w:pPr>
              <w:widowControl/>
              <w:wordWrap w:val="0"/>
              <w:spacing w:line="300" w:lineRule="atLeast"/>
              <w:jc w:val="center"/>
              <w:rPr>
                <w:rFonts w:ascii="Times New Roman" w:hAnsi="Times New Roman" w:eastAsia="仿宋_GB2312" w:cs="Times New Roman"/>
                <w:bCs/>
                <w:sz w:val="24"/>
              </w:rPr>
            </w:pPr>
          </w:p>
        </w:tc>
        <w:tc>
          <w:tcPr>
            <w:tcW w:w="1828" w:type="dxa"/>
            <w:gridSpan w:val="2"/>
            <w:vAlign w:val="center"/>
          </w:tcPr>
          <w:p>
            <w:pPr>
              <w:widowControl/>
              <w:jc w:val="center"/>
              <w:rPr>
                <w:rFonts w:ascii="Times New Roman" w:hAnsi="Times New Roman" w:eastAsia="仿宋_GB2312" w:cs="Times New Roman"/>
                <w:bCs/>
                <w:sz w:val="24"/>
              </w:rPr>
            </w:pPr>
            <w:r>
              <w:rPr>
                <w:rFonts w:ascii="Times New Roman" w:hAnsi="Times New Roman" w:eastAsia="仿宋_GB2312" w:cs="Times New Roman"/>
                <w:bCs/>
                <w:sz w:val="24"/>
              </w:rPr>
              <w:t>手机</w:t>
            </w:r>
          </w:p>
        </w:tc>
        <w:tc>
          <w:tcPr>
            <w:tcW w:w="3373" w:type="dxa"/>
            <w:gridSpan w:val="2"/>
            <w:vAlign w:val="center"/>
          </w:tcPr>
          <w:p>
            <w:pPr>
              <w:widowControl/>
              <w:wordWrap w:val="0"/>
              <w:spacing w:line="300" w:lineRule="atLeast"/>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案例名称</w:t>
            </w:r>
          </w:p>
        </w:tc>
        <w:tc>
          <w:tcPr>
            <w:tcW w:w="6837" w:type="dxa"/>
            <w:gridSpan w:val="5"/>
            <w:vAlign w:val="center"/>
          </w:tcPr>
          <w:p>
            <w:pPr>
              <w:widowControl/>
              <w:wordWrap w:val="0"/>
              <w:spacing w:line="300" w:lineRule="atLeast"/>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案例类型</w:t>
            </w:r>
          </w:p>
        </w:tc>
        <w:tc>
          <w:tcPr>
            <w:tcW w:w="6837" w:type="dxa"/>
            <w:gridSpan w:val="5"/>
            <w:vAlign w:val="center"/>
          </w:tcPr>
          <w:p>
            <w:pPr>
              <w:widowControl/>
              <w:spacing w:line="300" w:lineRule="atLeast"/>
              <w:jc w:val="left"/>
              <w:rPr>
                <w:rFonts w:ascii="Times New Roman" w:hAnsi="Times New Roman" w:eastAsia="仿宋_GB2312" w:cs="Times New Roman"/>
                <w:bCs/>
                <w:sz w:val="24"/>
              </w:rPr>
            </w:pPr>
            <w:r>
              <w:rPr>
                <w:rFonts w:ascii="Times New Roman" w:hAnsi="Times New Roman" w:eastAsia="仿宋_GB2312" w:cs="Times New Roman"/>
                <w:bCs/>
                <w:sz w:val="24"/>
              </w:rPr>
              <w:t>□</w:t>
            </w:r>
            <w:r>
              <w:rPr>
                <w:rFonts w:hint="eastAsia" w:ascii="Times New Roman" w:hAnsi="Times New Roman" w:eastAsia="仿宋_GB2312" w:cs="Times New Roman"/>
                <w:bCs/>
                <w:sz w:val="24"/>
                <w:lang w:val="en-US" w:eastAsia="zh-CN"/>
              </w:rPr>
              <w:t xml:space="preserve"> </w:t>
            </w:r>
            <w:r>
              <w:rPr>
                <w:rFonts w:hint="eastAsia" w:ascii="Times New Roman" w:hAnsi="Times New Roman" w:eastAsia="仿宋_GB2312" w:cs="Times New Roman"/>
                <w:bCs/>
                <w:sz w:val="24"/>
              </w:rPr>
              <w:t>单学科主导</w:t>
            </w:r>
            <w:r>
              <w:rPr>
                <w:rFonts w:ascii="Times New Roman" w:hAnsi="Times New Roman" w:eastAsia="仿宋_GB2312" w:cs="Times New Roman"/>
                <w:bCs/>
                <w:sz w:val="24"/>
              </w:rPr>
              <w:t xml:space="preserve">  </w:t>
            </w:r>
            <w:r>
              <w:rPr>
                <w:rFonts w:hint="eastAsia" w:ascii="Times New Roman" w:hAnsi="Times New Roman" w:eastAsia="仿宋_GB2312" w:cs="Times New Roman"/>
                <w:bCs/>
                <w:sz w:val="24"/>
              </w:rPr>
              <w:t xml:space="preserve">  </w:t>
            </w:r>
            <w:r>
              <w:rPr>
                <w:rFonts w:ascii="Times New Roman" w:hAnsi="Times New Roman" w:eastAsia="仿宋_GB2312" w:cs="Times New Roman"/>
                <w:bCs/>
                <w:sz w:val="24"/>
              </w:rPr>
              <w:t>□</w:t>
            </w:r>
            <w:r>
              <w:rPr>
                <w:rFonts w:hint="eastAsia" w:ascii="Times New Roman" w:hAnsi="Times New Roman" w:eastAsia="仿宋_GB2312" w:cs="Times New Roman"/>
                <w:bCs/>
                <w:sz w:val="24"/>
                <w:lang w:val="en-US" w:eastAsia="zh-CN"/>
              </w:rPr>
              <w:t xml:space="preserve"> </w:t>
            </w:r>
            <w:r>
              <w:rPr>
                <w:rFonts w:hint="eastAsia" w:ascii="Times New Roman" w:hAnsi="Times New Roman" w:eastAsia="仿宋_GB2312" w:cs="Times New Roman"/>
                <w:bCs/>
                <w:sz w:val="24"/>
              </w:rPr>
              <w:t>多学科主导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wordWrap w:val="0"/>
              <w:spacing w:line="300" w:lineRule="atLeast"/>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申报形式</w:t>
            </w:r>
          </w:p>
        </w:tc>
        <w:tc>
          <w:tcPr>
            <w:tcW w:w="6837" w:type="dxa"/>
            <w:gridSpan w:val="5"/>
            <w:vAlign w:val="center"/>
          </w:tcPr>
          <w:p>
            <w:pPr>
              <w:widowControl/>
              <w:wordWrap w:val="0"/>
              <w:spacing w:line="300" w:lineRule="atLeast"/>
              <w:jc w:val="left"/>
              <w:rPr>
                <w:rFonts w:ascii="Times New Roman" w:hAnsi="Times New Roman" w:eastAsia="仿宋_GB2312" w:cs="Times New Roman"/>
                <w:bCs/>
                <w:sz w:val="24"/>
              </w:rPr>
            </w:pPr>
            <w:r>
              <w:rPr>
                <w:rFonts w:ascii="Times New Roman" w:hAnsi="Times New Roman" w:eastAsia="仿宋_GB2312" w:cs="Times New Roman"/>
                <w:bCs/>
                <w:sz w:val="24"/>
              </w:rPr>
              <w:t>□</w:t>
            </w:r>
            <w:r>
              <w:rPr>
                <w:rFonts w:hint="eastAsia" w:ascii="Times New Roman" w:hAnsi="Times New Roman" w:eastAsia="仿宋_GB2312" w:cs="Times New Roman"/>
                <w:bCs/>
                <w:sz w:val="24"/>
                <w:lang w:val="en-US" w:eastAsia="zh-CN"/>
              </w:rPr>
              <w:t xml:space="preserve"> </w:t>
            </w:r>
            <w:r>
              <w:rPr>
                <w:rFonts w:hint="eastAsia" w:ascii="Times New Roman" w:hAnsi="Times New Roman" w:eastAsia="仿宋_GB2312" w:cs="Times New Roman"/>
                <w:bCs/>
                <w:sz w:val="24"/>
              </w:rPr>
              <w:t>团体申报</w:t>
            </w:r>
            <w:r>
              <w:rPr>
                <w:rFonts w:ascii="Times New Roman" w:hAnsi="Times New Roman" w:eastAsia="仿宋_GB2312" w:cs="Times New Roman"/>
                <w:bCs/>
                <w:sz w:val="24"/>
              </w:rPr>
              <w:t xml:space="preserve">  </w:t>
            </w:r>
            <w:r>
              <w:rPr>
                <w:rFonts w:hint="eastAsia" w:ascii="Times New Roman" w:hAnsi="Times New Roman" w:eastAsia="仿宋_GB2312" w:cs="Times New Roman"/>
                <w:bCs/>
                <w:sz w:val="24"/>
              </w:rPr>
              <w:t xml:space="preserve">      </w:t>
            </w:r>
            <w:r>
              <w:rPr>
                <w:rFonts w:ascii="Times New Roman" w:hAnsi="Times New Roman" w:eastAsia="仿宋_GB2312" w:cs="Times New Roman"/>
                <w:bCs/>
                <w:sz w:val="24"/>
              </w:rPr>
              <w:t>□</w:t>
            </w:r>
            <w:r>
              <w:rPr>
                <w:rFonts w:hint="eastAsia" w:ascii="Times New Roman" w:hAnsi="Times New Roman" w:eastAsia="仿宋_GB2312" w:cs="Times New Roman"/>
                <w:bCs/>
                <w:sz w:val="24"/>
                <w:lang w:val="en-US" w:eastAsia="zh-CN"/>
              </w:rPr>
              <w:t xml:space="preserve"> </w:t>
            </w:r>
            <w:r>
              <w:rPr>
                <w:rFonts w:hint="eastAsia" w:ascii="Times New Roman" w:hAnsi="Times New Roman" w:eastAsia="仿宋_GB2312" w:cs="Times New Roman"/>
                <w:bCs/>
                <w:sz w:val="24"/>
              </w:rPr>
              <w:t>个人申报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wordWrap w:val="0"/>
              <w:ind w:left="0" w:leftChars="0" w:firstLine="0" w:firstLineChars="0"/>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适用对象</w:t>
            </w:r>
          </w:p>
          <w:p>
            <w:pPr>
              <w:widowControl/>
              <w:wordWrap w:val="0"/>
              <w:ind w:left="0" w:leftChars="0" w:firstLine="0" w:firstLineChars="0"/>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（学段+年级）</w:t>
            </w:r>
          </w:p>
        </w:tc>
        <w:tc>
          <w:tcPr>
            <w:tcW w:w="2409" w:type="dxa"/>
            <w:gridSpan w:val="2"/>
            <w:vAlign w:val="center"/>
          </w:tcPr>
          <w:p>
            <w:pPr>
              <w:widowControl/>
              <w:wordWrap w:val="0"/>
              <w:spacing w:before="100" w:beforeAutospacing="1" w:line="300" w:lineRule="atLeast"/>
              <w:jc w:val="center"/>
              <w:rPr>
                <w:rFonts w:ascii="Times New Roman" w:hAnsi="Times New Roman" w:eastAsia="仿宋_GB2312" w:cs="Times New Roman"/>
                <w:bCs/>
                <w:sz w:val="24"/>
              </w:rPr>
            </w:pPr>
          </w:p>
        </w:tc>
        <w:tc>
          <w:tcPr>
            <w:tcW w:w="1276" w:type="dxa"/>
            <w:gridSpan w:val="2"/>
            <w:vAlign w:val="center"/>
          </w:tcPr>
          <w:p>
            <w:pPr>
              <w:widowControl/>
              <w:spacing w:before="100" w:beforeAutospacing="1" w:line="300" w:lineRule="atLeast"/>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课时建议</w:t>
            </w:r>
          </w:p>
        </w:tc>
        <w:tc>
          <w:tcPr>
            <w:tcW w:w="3152" w:type="dxa"/>
            <w:vAlign w:val="center"/>
          </w:tcPr>
          <w:p>
            <w:pPr>
              <w:widowControl/>
              <w:spacing w:before="100" w:beforeAutospacing="1" w:line="300" w:lineRule="atLeast"/>
              <w:jc w:val="center"/>
              <w:rPr>
                <w:rFonts w:ascii="Times New Roman" w:hAnsi="Times New Roman" w:eastAsia="仿宋_GB2312" w:cs="Times New Roman"/>
                <w:bCs/>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wordWrap w:val="0"/>
              <w:spacing w:line="300" w:lineRule="atLeast"/>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涉及学科课程模块/内容</w:t>
            </w:r>
          </w:p>
        </w:tc>
        <w:tc>
          <w:tcPr>
            <w:tcW w:w="6837" w:type="dxa"/>
            <w:gridSpan w:val="5"/>
            <w:vAlign w:val="center"/>
          </w:tcPr>
          <w:p>
            <w:pPr>
              <w:widowControl/>
              <w:wordWrap w:val="0"/>
              <w:spacing w:before="156" w:beforeLines="50" w:line="300" w:lineRule="atLeast"/>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shd w:val="clear" w:color="auto" w:fill="auto"/>
            <w:vAlign w:val="center"/>
          </w:tcPr>
          <w:p>
            <w:pPr>
              <w:widowControl/>
              <w:jc w:val="center"/>
              <w:rPr>
                <w:rFonts w:hint="eastAsia" w:ascii="Times New Roman" w:hAnsi="Times New Roman" w:eastAsia="仿宋_GB2312" w:cs="Times New Roman"/>
                <w:bCs/>
                <w:sz w:val="24"/>
              </w:rPr>
            </w:pPr>
            <w:r>
              <w:rPr>
                <w:rFonts w:hint="eastAsia" w:ascii="Times New Roman" w:hAnsi="Times New Roman" w:eastAsia="仿宋_GB2312" w:cs="Times New Roman"/>
                <w:bCs/>
                <w:sz w:val="24"/>
              </w:rPr>
              <w:t>申报人</w:t>
            </w:r>
          </w:p>
          <w:p>
            <w:pPr>
              <w:widowControl/>
              <w:jc w:val="center"/>
              <w:rPr>
                <w:rFonts w:ascii="Times New Roman" w:hAnsi="Times New Roman" w:eastAsia="仿宋_GB2312" w:cs="Times New Roman"/>
                <w:bCs/>
                <w:sz w:val="24"/>
              </w:rPr>
            </w:pPr>
            <w:r>
              <w:rPr>
                <w:rFonts w:hint="eastAsia" w:ascii="宋体" w:hAnsi="宋体" w:eastAsia="宋体" w:cs="宋体"/>
                <w:bCs/>
                <w:sz w:val="18"/>
                <w:szCs w:val="18"/>
              </w:rPr>
              <w:t>（含主申报人，不超过5人）</w:t>
            </w:r>
          </w:p>
        </w:tc>
        <w:tc>
          <w:tcPr>
            <w:tcW w:w="2409" w:type="dxa"/>
            <w:gridSpan w:val="2"/>
            <w:shd w:val="clear" w:color="auto" w:fill="auto"/>
            <w:vAlign w:val="center"/>
          </w:tcPr>
          <w:p>
            <w:pPr>
              <w:widowControl/>
              <w:wordWrap w:val="0"/>
              <w:spacing w:line="300" w:lineRule="atLeast"/>
              <w:jc w:val="center"/>
              <w:rPr>
                <w:rFonts w:ascii="Times New Roman" w:hAnsi="Times New Roman" w:eastAsia="仿宋_GB2312" w:cs="Times New Roman"/>
                <w:bCs/>
                <w:sz w:val="24"/>
              </w:rPr>
            </w:pPr>
            <w:r>
              <w:rPr>
                <w:rFonts w:ascii="Times New Roman" w:hAnsi="Times New Roman" w:eastAsia="仿宋_GB2312" w:cs="Times New Roman"/>
                <w:bCs/>
                <w:sz w:val="24"/>
              </w:rPr>
              <w:t>所在单位</w:t>
            </w:r>
          </w:p>
          <w:p>
            <w:pPr>
              <w:widowControl/>
              <w:wordWrap w:val="0"/>
              <w:spacing w:line="300" w:lineRule="atLeast"/>
              <w:jc w:val="center"/>
              <w:rPr>
                <w:rFonts w:ascii="Times New Roman" w:hAnsi="Times New Roman" w:eastAsia="仿宋_GB2312" w:cs="Times New Roman"/>
                <w:bCs/>
                <w:sz w:val="24"/>
              </w:rPr>
            </w:pPr>
            <w:r>
              <w:rPr>
                <w:rFonts w:hint="eastAsia" w:ascii="宋体" w:hAnsi="宋体" w:eastAsia="宋体" w:cs="宋体"/>
                <w:bCs/>
                <w:sz w:val="18"/>
                <w:szCs w:val="18"/>
              </w:rPr>
              <w:t>（务必与公章一致）</w:t>
            </w:r>
          </w:p>
        </w:tc>
        <w:tc>
          <w:tcPr>
            <w:tcW w:w="1276" w:type="dxa"/>
            <w:gridSpan w:val="2"/>
            <w:shd w:val="clear" w:color="auto" w:fill="auto"/>
            <w:vAlign w:val="center"/>
          </w:tcPr>
          <w:p>
            <w:pPr>
              <w:widowControl/>
              <w:jc w:val="center"/>
              <w:rPr>
                <w:rFonts w:ascii="Times New Roman" w:hAnsi="Times New Roman" w:eastAsia="仿宋_GB2312" w:cs="Times New Roman"/>
                <w:bCs/>
                <w:sz w:val="24"/>
              </w:rPr>
            </w:pPr>
            <w:r>
              <w:rPr>
                <w:rFonts w:ascii="Times New Roman" w:hAnsi="Times New Roman" w:eastAsia="仿宋_GB2312" w:cs="Times New Roman"/>
                <w:bCs/>
                <w:sz w:val="24"/>
              </w:rPr>
              <w:t>手机号</w:t>
            </w:r>
          </w:p>
        </w:tc>
        <w:tc>
          <w:tcPr>
            <w:tcW w:w="3152" w:type="dxa"/>
            <w:shd w:val="clear" w:color="auto" w:fill="auto"/>
            <w:vAlign w:val="center"/>
          </w:tcPr>
          <w:p>
            <w:pPr>
              <w:widowControl/>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承担任务及实际贡献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wordWrap w:val="0"/>
              <w:spacing w:line="360" w:lineRule="auto"/>
              <w:jc w:val="center"/>
              <w:rPr>
                <w:rFonts w:ascii="Times New Roman" w:hAnsi="Times New Roman" w:eastAsia="仿宋_GB2312" w:cs="Times New Roman"/>
                <w:bCs/>
                <w:sz w:val="24"/>
              </w:rPr>
            </w:pPr>
          </w:p>
        </w:tc>
        <w:tc>
          <w:tcPr>
            <w:tcW w:w="2409"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1276"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3152" w:type="dxa"/>
            <w:vAlign w:val="center"/>
          </w:tcPr>
          <w:p>
            <w:pPr>
              <w:widowControl/>
              <w:wordWrap w:val="0"/>
              <w:spacing w:line="360" w:lineRule="auto"/>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wordWrap w:val="0"/>
              <w:spacing w:line="360" w:lineRule="auto"/>
              <w:jc w:val="center"/>
              <w:rPr>
                <w:rFonts w:ascii="Times New Roman" w:hAnsi="Times New Roman" w:eastAsia="仿宋_GB2312" w:cs="Times New Roman"/>
                <w:bCs/>
                <w:sz w:val="24"/>
              </w:rPr>
            </w:pPr>
          </w:p>
        </w:tc>
        <w:tc>
          <w:tcPr>
            <w:tcW w:w="2409"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1276"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3152" w:type="dxa"/>
            <w:vAlign w:val="center"/>
          </w:tcPr>
          <w:p>
            <w:pPr>
              <w:widowControl/>
              <w:wordWrap w:val="0"/>
              <w:spacing w:line="360" w:lineRule="auto"/>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wordWrap w:val="0"/>
              <w:spacing w:line="360" w:lineRule="auto"/>
              <w:jc w:val="center"/>
              <w:rPr>
                <w:rFonts w:ascii="Times New Roman" w:hAnsi="Times New Roman" w:eastAsia="仿宋_GB2312" w:cs="Times New Roman"/>
                <w:bCs/>
                <w:sz w:val="24"/>
              </w:rPr>
            </w:pPr>
          </w:p>
        </w:tc>
        <w:tc>
          <w:tcPr>
            <w:tcW w:w="2409"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1276"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3152" w:type="dxa"/>
            <w:vAlign w:val="center"/>
          </w:tcPr>
          <w:p>
            <w:pPr>
              <w:widowControl/>
              <w:wordWrap w:val="0"/>
              <w:spacing w:line="360" w:lineRule="auto"/>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wordWrap w:val="0"/>
              <w:spacing w:line="360" w:lineRule="auto"/>
              <w:jc w:val="center"/>
              <w:rPr>
                <w:rFonts w:ascii="Times New Roman" w:hAnsi="Times New Roman" w:eastAsia="仿宋_GB2312" w:cs="Times New Roman"/>
                <w:bCs/>
                <w:sz w:val="24"/>
              </w:rPr>
            </w:pPr>
          </w:p>
        </w:tc>
        <w:tc>
          <w:tcPr>
            <w:tcW w:w="2409"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1276"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3152" w:type="dxa"/>
            <w:vAlign w:val="center"/>
          </w:tcPr>
          <w:p>
            <w:pPr>
              <w:widowControl/>
              <w:wordWrap w:val="0"/>
              <w:spacing w:line="360" w:lineRule="auto"/>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pPr>
              <w:widowControl/>
              <w:wordWrap w:val="0"/>
              <w:spacing w:line="360" w:lineRule="auto"/>
              <w:jc w:val="center"/>
              <w:rPr>
                <w:rFonts w:ascii="Times New Roman" w:hAnsi="Times New Roman" w:eastAsia="仿宋_GB2312" w:cs="Times New Roman"/>
                <w:bCs/>
                <w:sz w:val="24"/>
              </w:rPr>
            </w:pPr>
          </w:p>
        </w:tc>
        <w:tc>
          <w:tcPr>
            <w:tcW w:w="2409"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1276" w:type="dxa"/>
            <w:gridSpan w:val="2"/>
            <w:vAlign w:val="center"/>
          </w:tcPr>
          <w:p>
            <w:pPr>
              <w:widowControl/>
              <w:wordWrap w:val="0"/>
              <w:spacing w:line="360" w:lineRule="auto"/>
              <w:jc w:val="center"/>
              <w:rPr>
                <w:rFonts w:ascii="Times New Roman" w:hAnsi="Times New Roman" w:eastAsia="仿宋_GB2312" w:cs="Times New Roman"/>
                <w:bCs/>
                <w:sz w:val="24"/>
              </w:rPr>
            </w:pPr>
          </w:p>
        </w:tc>
        <w:tc>
          <w:tcPr>
            <w:tcW w:w="3152" w:type="dxa"/>
            <w:vAlign w:val="center"/>
          </w:tcPr>
          <w:p>
            <w:pPr>
              <w:widowControl/>
              <w:wordWrap w:val="0"/>
              <w:spacing w:line="360" w:lineRule="auto"/>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689" w:type="dxa"/>
            <w:vAlign w:val="center"/>
          </w:tcPr>
          <w:p>
            <w:pPr>
              <w:widowControl/>
              <w:spacing w:line="300" w:lineRule="atLeast"/>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该案例</w:t>
            </w:r>
            <w:r>
              <w:rPr>
                <w:rFonts w:ascii="Times New Roman" w:hAnsi="Times New Roman" w:eastAsia="仿宋_GB2312" w:cs="Times New Roman"/>
                <w:bCs/>
                <w:sz w:val="24"/>
              </w:rPr>
              <w:t>获区级</w:t>
            </w:r>
            <w:r>
              <w:rPr>
                <w:rFonts w:hint="eastAsia" w:ascii="Times New Roman" w:hAnsi="Times New Roman" w:eastAsia="仿宋_GB2312" w:cs="Times New Roman"/>
                <w:bCs/>
                <w:sz w:val="24"/>
              </w:rPr>
              <w:t>及</w:t>
            </w:r>
            <w:r>
              <w:rPr>
                <w:rFonts w:ascii="Times New Roman" w:hAnsi="Times New Roman" w:eastAsia="仿宋_GB2312" w:cs="Times New Roman"/>
                <w:bCs/>
                <w:sz w:val="24"/>
              </w:rPr>
              <w:t>以上相关奖励</w:t>
            </w:r>
            <w:r>
              <w:rPr>
                <w:rFonts w:hint="eastAsia" w:ascii="Times New Roman" w:hAnsi="Times New Roman" w:eastAsia="仿宋_GB2312" w:cs="Times New Roman"/>
                <w:bCs/>
                <w:sz w:val="24"/>
              </w:rPr>
              <w:t>或是发表情况</w:t>
            </w:r>
          </w:p>
        </w:tc>
        <w:tc>
          <w:tcPr>
            <w:tcW w:w="6837" w:type="dxa"/>
            <w:gridSpan w:val="5"/>
            <w:vAlign w:val="center"/>
          </w:tcPr>
          <w:p>
            <w:pPr>
              <w:widowControl/>
              <w:wordWrap w:val="0"/>
              <w:spacing w:line="300" w:lineRule="atLeast"/>
              <w:jc w:val="center"/>
              <w:rPr>
                <w:rFonts w:ascii="Times New Roman" w:hAnsi="Times New Roman" w:eastAsia="仿宋_GB2312" w:cs="Times New Roman"/>
                <w:bCs/>
                <w:sz w:val="24"/>
              </w:rPr>
            </w:pPr>
          </w:p>
          <w:p>
            <w:pPr>
              <w:widowControl/>
              <w:wordWrap w:val="0"/>
              <w:spacing w:line="300" w:lineRule="atLeast"/>
              <w:jc w:val="center"/>
              <w:rPr>
                <w:rFonts w:ascii="Times New Roman" w:hAnsi="Times New Roman" w:eastAsia="仿宋_GB2312" w:cs="Times New Roman"/>
                <w:bCs/>
                <w:sz w:val="24"/>
              </w:rPr>
            </w:pPr>
          </w:p>
          <w:p>
            <w:pPr>
              <w:widowControl/>
              <w:wordWrap w:val="0"/>
              <w:spacing w:line="300" w:lineRule="atLeast"/>
              <w:jc w:val="center"/>
              <w:rPr>
                <w:rFonts w:ascii="Times New Roman" w:hAnsi="Times New Roman" w:eastAsia="仿宋_GB2312" w:cs="Times New Roman"/>
                <w:bCs/>
                <w:sz w:val="24"/>
              </w:rPr>
            </w:pPr>
          </w:p>
          <w:p>
            <w:pPr>
              <w:widowControl/>
              <w:wordWrap w:val="0"/>
              <w:spacing w:line="300" w:lineRule="atLeast"/>
              <w:jc w:val="center"/>
              <w:rPr>
                <w:rFonts w:ascii="Times New Roman" w:hAnsi="Times New Roman" w:eastAsia="仿宋_GB2312" w:cs="Times New Roman"/>
                <w:bCs/>
                <w:sz w:val="24"/>
              </w:rPr>
            </w:pPr>
          </w:p>
          <w:p>
            <w:pPr>
              <w:widowControl/>
              <w:wordWrap w:val="0"/>
              <w:spacing w:line="300" w:lineRule="atLeast"/>
              <w:jc w:val="center"/>
              <w:rPr>
                <w:rFonts w:ascii="Times New Roman" w:hAnsi="Times New Roman" w:eastAsia="仿宋_GB2312" w:cs="Times New Roman"/>
                <w:bCs/>
                <w:sz w:val="24"/>
              </w:rPr>
            </w:pPr>
          </w:p>
          <w:p>
            <w:pPr>
              <w:widowControl/>
              <w:wordWrap w:val="0"/>
              <w:spacing w:line="300" w:lineRule="atLeast"/>
              <w:jc w:val="center"/>
              <w:rPr>
                <w:rFonts w:ascii="Times New Roman" w:hAnsi="Times New Roman" w:eastAsia="仿宋_GB2312" w:cs="Times New Roman"/>
                <w:bCs/>
                <w:sz w:val="24"/>
              </w:rPr>
            </w:pPr>
          </w:p>
          <w:p>
            <w:pPr>
              <w:widowControl/>
              <w:wordWrap w:val="0"/>
              <w:spacing w:line="300" w:lineRule="atLeast"/>
              <w:jc w:val="center"/>
              <w:rPr>
                <w:rFonts w:ascii="Times New Roman" w:hAnsi="Times New Roman" w:eastAsia="仿宋_GB2312" w:cs="Times New Roman"/>
                <w:bCs/>
                <w:sz w:val="24"/>
              </w:rPr>
            </w:pPr>
          </w:p>
          <w:p>
            <w:pPr>
              <w:widowControl/>
              <w:wordWrap w:val="0"/>
              <w:spacing w:line="300" w:lineRule="atLeast"/>
              <w:jc w:val="center"/>
              <w:rPr>
                <w:rFonts w:ascii="Times New Roman" w:hAnsi="Times New Roman" w:eastAsia="仿宋_GB2312" w:cs="Times New Roman"/>
                <w:bCs/>
                <w:sz w:val="24"/>
              </w:rPr>
            </w:pPr>
          </w:p>
          <w:p>
            <w:pPr>
              <w:widowControl/>
              <w:wordWrap w:val="0"/>
              <w:spacing w:line="300" w:lineRule="atLeast"/>
              <w:jc w:val="center"/>
              <w:rPr>
                <w:rFonts w:ascii="Times New Roman" w:hAnsi="Times New Roman" w:eastAsia="仿宋_GB2312"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689" w:type="dxa"/>
            <w:vAlign w:val="center"/>
          </w:tcPr>
          <w:p>
            <w:pPr>
              <w:widowControl/>
              <w:spacing w:line="300" w:lineRule="atLeast"/>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单位</w:t>
            </w:r>
            <w:r>
              <w:rPr>
                <w:rFonts w:ascii="Times New Roman" w:hAnsi="Times New Roman" w:eastAsia="仿宋_GB2312" w:cs="Times New Roman"/>
                <w:bCs/>
                <w:sz w:val="24"/>
              </w:rPr>
              <w:t>推荐意见</w:t>
            </w:r>
          </w:p>
        </w:tc>
        <w:tc>
          <w:tcPr>
            <w:tcW w:w="6837" w:type="dxa"/>
            <w:gridSpan w:val="5"/>
            <w:vAlign w:val="center"/>
          </w:tcPr>
          <w:p>
            <w:pPr>
              <w:widowControl/>
              <w:wordWrap w:val="0"/>
              <w:spacing w:line="300" w:lineRule="atLeast"/>
              <w:rPr>
                <w:rFonts w:ascii="Times New Roman" w:hAnsi="Times New Roman" w:eastAsia="仿宋_GB2312" w:cs="Times New Roman"/>
                <w:bCs/>
                <w:sz w:val="24"/>
              </w:rPr>
            </w:pPr>
            <w:r>
              <w:rPr>
                <w:rFonts w:ascii="Times New Roman" w:hAnsi="Times New Roman" w:eastAsia="仿宋_GB2312" w:cs="Times New Roman"/>
                <w:bCs/>
                <w:sz w:val="24"/>
              </w:rPr>
              <w:t xml:space="preserve">                      </w:t>
            </w:r>
          </w:p>
          <w:p>
            <w:pPr>
              <w:widowControl/>
              <w:wordWrap w:val="0"/>
              <w:spacing w:line="300" w:lineRule="atLeast"/>
              <w:rPr>
                <w:rFonts w:ascii="Times New Roman" w:hAnsi="Times New Roman" w:eastAsia="仿宋_GB2312" w:cs="Times New Roman"/>
                <w:bCs/>
                <w:sz w:val="24"/>
              </w:rPr>
            </w:pPr>
          </w:p>
          <w:p>
            <w:pPr>
              <w:widowControl/>
              <w:wordWrap w:val="0"/>
              <w:spacing w:line="300" w:lineRule="atLeast"/>
              <w:rPr>
                <w:rFonts w:ascii="Times New Roman" w:hAnsi="Times New Roman" w:eastAsia="仿宋_GB2312" w:cs="Times New Roman"/>
                <w:bCs/>
                <w:sz w:val="24"/>
              </w:rPr>
            </w:pPr>
          </w:p>
          <w:p>
            <w:pPr>
              <w:widowControl/>
              <w:wordWrap w:val="0"/>
              <w:spacing w:line="300" w:lineRule="atLeast"/>
              <w:rPr>
                <w:rFonts w:ascii="Times New Roman" w:hAnsi="Times New Roman" w:eastAsia="仿宋_GB2312" w:cs="Times New Roman"/>
                <w:bCs/>
                <w:sz w:val="24"/>
              </w:rPr>
            </w:pPr>
          </w:p>
          <w:p>
            <w:pPr>
              <w:widowControl/>
              <w:wordWrap w:val="0"/>
              <w:spacing w:line="360" w:lineRule="auto"/>
              <w:jc w:val="right"/>
              <w:rPr>
                <w:rFonts w:hint="default" w:ascii="Times New Roman" w:hAnsi="Times New Roman" w:eastAsia="仿宋_GB2312" w:cs="Times New Roman"/>
                <w:bCs/>
                <w:sz w:val="24"/>
                <w:lang w:val="en-US" w:eastAsia="zh-CN"/>
              </w:rPr>
            </w:pPr>
            <w:r>
              <w:rPr>
                <w:rFonts w:hint="eastAsia" w:ascii="Times New Roman" w:hAnsi="Times New Roman" w:eastAsia="仿宋_GB2312" w:cs="Times New Roman"/>
                <w:bCs/>
                <w:sz w:val="24"/>
              </w:rPr>
              <w:t>单位</w:t>
            </w:r>
            <w:r>
              <w:rPr>
                <w:rFonts w:hint="eastAsia" w:ascii="Times New Roman" w:hAnsi="Times New Roman" w:eastAsia="仿宋_GB2312" w:cs="Times New Roman"/>
                <w:bCs/>
                <w:sz w:val="24"/>
                <w:lang w:val="en-US" w:eastAsia="zh-CN"/>
              </w:rPr>
              <w:t>名称</w:t>
            </w:r>
            <w:r>
              <w:rPr>
                <w:rFonts w:ascii="Times New Roman" w:hAnsi="Times New Roman" w:eastAsia="仿宋_GB2312" w:cs="Times New Roman"/>
                <w:bCs/>
                <w:sz w:val="24"/>
              </w:rPr>
              <w:t>（公章）</w:t>
            </w:r>
            <w:r>
              <w:rPr>
                <w:rFonts w:hint="eastAsia" w:ascii="Times New Roman" w:hAnsi="Times New Roman" w:eastAsia="仿宋_GB2312" w:cs="Times New Roman"/>
                <w:bCs/>
                <w:sz w:val="24"/>
                <w:lang w:val="en-US" w:eastAsia="zh-CN"/>
              </w:rPr>
              <w:t xml:space="preserve">                     </w:t>
            </w:r>
          </w:p>
          <w:p>
            <w:pPr>
              <w:widowControl/>
              <w:wordWrap w:val="0"/>
              <w:spacing w:line="360" w:lineRule="auto"/>
              <w:jc w:val="right"/>
              <w:rPr>
                <w:rFonts w:hint="default" w:ascii="Times New Roman" w:hAnsi="Times New Roman" w:eastAsia="仿宋_GB2312" w:cs="Times New Roman"/>
                <w:bCs/>
                <w:sz w:val="24"/>
                <w:lang w:val="en-US" w:eastAsia="zh-CN"/>
              </w:rPr>
            </w:pPr>
            <w:r>
              <w:rPr>
                <w:rFonts w:ascii="Times New Roman" w:hAnsi="Times New Roman" w:eastAsia="仿宋_GB2312" w:cs="Times New Roman"/>
                <w:bCs/>
                <w:sz w:val="24"/>
              </w:rPr>
              <w:t xml:space="preserve">年   </w:t>
            </w:r>
            <w:r>
              <w:rPr>
                <w:rFonts w:hint="eastAsia" w:ascii="Times New Roman" w:hAnsi="Times New Roman" w:eastAsia="仿宋_GB2312" w:cs="Times New Roman"/>
                <w:bCs/>
                <w:sz w:val="24"/>
                <w:lang w:val="en-US" w:eastAsia="zh-CN"/>
              </w:rPr>
              <w:t xml:space="preserve">  </w:t>
            </w:r>
            <w:r>
              <w:rPr>
                <w:rFonts w:ascii="Times New Roman" w:hAnsi="Times New Roman" w:eastAsia="仿宋_GB2312" w:cs="Times New Roman"/>
                <w:bCs/>
                <w:sz w:val="24"/>
              </w:rPr>
              <w:t xml:space="preserve">  月   </w:t>
            </w:r>
            <w:r>
              <w:rPr>
                <w:rFonts w:hint="eastAsia" w:ascii="Times New Roman" w:hAnsi="Times New Roman" w:eastAsia="仿宋_GB2312" w:cs="Times New Roman"/>
                <w:bCs/>
                <w:sz w:val="24"/>
                <w:lang w:val="en-US" w:eastAsia="zh-CN"/>
              </w:rPr>
              <w:t xml:space="preserve"> </w:t>
            </w:r>
            <w:r>
              <w:rPr>
                <w:rFonts w:ascii="Times New Roman" w:hAnsi="Times New Roman" w:eastAsia="仿宋_GB2312" w:cs="Times New Roman"/>
                <w:bCs/>
                <w:sz w:val="24"/>
              </w:rPr>
              <w:t xml:space="preserve">  日 </w:t>
            </w:r>
            <w:r>
              <w:rPr>
                <w:rFonts w:hint="eastAsia" w:ascii="Times New Roman" w:hAnsi="Times New Roman" w:eastAsia="仿宋_GB2312" w:cs="Times New Roman"/>
                <w:bCs/>
                <w:sz w:val="24"/>
                <w:lang w:val="en-US" w:eastAsia="zh-CN"/>
              </w:rPr>
              <w:t xml:space="preserve">                  </w:t>
            </w:r>
          </w:p>
        </w:tc>
      </w:tr>
    </w:tbl>
    <w:p>
      <w:pPr>
        <w:adjustRightInd w:val="0"/>
        <w:snapToGrid w:val="0"/>
        <w:rPr>
          <w:rFonts w:ascii="Times New Roman" w:hAnsi="Times New Roman" w:eastAsia="仿宋_GB2312" w:cs="Times New Roman"/>
          <w:bCs/>
          <w:sz w:val="2"/>
          <w:szCs w:val="2"/>
        </w:rPr>
      </w:pPr>
    </w:p>
    <w:p>
      <w:pPr>
        <w:widowControl/>
        <w:wordWrap w:val="0"/>
        <w:spacing w:line="300" w:lineRule="atLeast"/>
        <w:rPr>
          <w:rFonts w:hint="eastAsia" w:ascii="宋体" w:hAnsi="宋体" w:eastAsia="宋体" w:cs="宋体"/>
          <w:b/>
          <w:bCs w:val="0"/>
          <w:sz w:val="32"/>
          <w:szCs w:val="32"/>
        </w:rPr>
      </w:pPr>
      <w:r>
        <w:rPr>
          <w:rFonts w:hint="eastAsia" w:ascii="宋体" w:hAnsi="宋体" w:eastAsia="宋体" w:cs="宋体"/>
          <w:b/>
          <w:bCs w:val="0"/>
          <w:sz w:val="32"/>
          <w:szCs w:val="32"/>
        </w:rPr>
        <w:t>附件2</w:t>
      </w:r>
    </w:p>
    <w:p>
      <w:pPr>
        <w:widowControl/>
        <w:spacing w:after="156" w:afterLines="50" w:line="480" w:lineRule="exact"/>
        <w:jc w:val="center"/>
        <w:rPr>
          <w:rFonts w:hint="eastAsia" w:ascii="方正黑体_GBK" w:hAnsi="方正黑体_GBK" w:eastAsia="方正黑体_GBK" w:cs="方正黑体_GBK"/>
          <w:sz w:val="36"/>
          <w:szCs w:val="36"/>
        </w:rPr>
      </w:pPr>
      <w:r>
        <w:rPr>
          <w:rFonts w:hint="eastAsia" w:ascii="方正黑体_GBK" w:hAnsi="方正黑体_GBK" w:eastAsia="方正黑体_GBK" w:cs="方正黑体_GBK"/>
          <w:sz w:val="36"/>
          <w:szCs w:val="36"/>
        </w:rPr>
        <w:t>“跨学科主题学习”案例设计</w:t>
      </w:r>
    </w:p>
    <w:tbl>
      <w:tblPr>
        <w:tblStyle w:val="7"/>
        <w:tblW w:w="9246" w:type="dxa"/>
        <w:tblInd w:w="-112" w:type="dxa"/>
        <w:tblLayout w:type="fixed"/>
        <w:tblCellMar>
          <w:top w:w="0" w:type="dxa"/>
          <w:left w:w="108" w:type="dxa"/>
          <w:bottom w:w="0" w:type="dxa"/>
          <w:right w:w="108" w:type="dxa"/>
        </w:tblCellMar>
      </w:tblPr>
      <w:tblGrid>
        <w:gridCol w:w="1591"/>
        <w:gridCol w:w="2551"/>
        <w:gridCol w:w="1175"/>
        <w:gridCol w:w="1376"/>
        <w:gridCol w:w="191"/>
        <w:gridCol w:w="2362"/>
      </w:tblGrid>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案例主题</w:t>
            </w:r>
          </w:p>
        </w:tc>
        <w:tc>
          <w:tcPr>
            <w:tcW w:w="372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c>
          <w:tcPr>
            <w:tcW w:w="156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学科范围</w:t>
            </w:r>
          </w:p>
        </w:tc>
        <w:tc>
          <w:tcPr>
            <w:tcW w:w="236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课时建议</w:t>
            </w:r>
          </w:p>
        </w:tc>
        <w:tc>
          <w:tcPr>
            <w:tcW w:w="372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c>
          <w:tcPr>
            <w:tcW w:w="156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适用对象</w:t>
            </w:r>
          </w:p>
        </w:tc>
        <w:tc>
          <w:tcPr>
            <w:tcW w:w="236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案例简介</w:t>
            </w:r>
          </w:p>
        </w:tc>
        <w:tc>
          <w:tcPr>
            <w:tcW w:w="7655"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学情分析</w:t>
            </w:r>
          </w:p>
        </w:tc>
        <w:tc>
          <w:tcPr>
            <w:tcW w:w="7655"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教学目标</w:t>
            </w:r>
          </w:p>
        </w:tc>
        <w:tc>
          <w:tcPr>
            <w:tcW w:w="7655"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教学重点</w:t>
            </w:r>
          </w:p>
        </w:tc>
        <w:tc>
          <w:tcPr>
            <w:tcW w:w="7655"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教学难点</w:t>
            </w:r>
          </w:p>
        </w:tc>
        <w:tc>
          <w:tcPr>
            <w:tcW w:w="7655"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教学工具</w:t>
            </w:r>
          </w:p>
        </w:tc>
        <w:tc>
          <w:tcPr>
            <w:tcW w:w="7655"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p>
            <w:pPr>
              <w:keepNext w:val="0"/>
              <w:keepLines w:val="0"/>
              <w:pageBreakBefore w:val="0"/>
              <w:widowControl w:val="0"/>
              <w:kinsoku/>
              <w:wordWrap/>
              <w:overflowPunct/>
              <w:topLinePunct w:val="0"/>
              <w:autoSpaceDE/>
              <w:autoSpaceDN/>
              <w:bidi w:val="0"/>
              <w:adjustRightInd/>
              <w:snapToGrid/>
              <w:spacing w:line="276" w:lineRule="auto"/>
              <w:jc w:val="center"/>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9246"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宋黑简体" w:hAnsi="方正宋黑简体" w:eastAsia="方正宋黑简体" w:cs="方正宋黑简体"/>
                <w:color w:val="000000"/>
                <w:kern w:val="0"/>
                <w:sz w:val="28"/>
                <w:szCs w:val="28"/>
                <w:lang w:bidi="ar"/>
              </w:rPr>
              <w:t>实施流程(分课时实施)</w:t>
            </w: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学习阶段</w:t>
            </w:r>
          </w:p>
        </w:tc>
        <w:tc>
          <w:tcPr>
            <w:tcW w:w="255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教师活动</w:t>
            </w:r>
          </w:p>
        </w:tc>
        <w:tc>
          <w:tcPr>
            <w:tcW w:w="255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学生活动</w:t>
            </w:r>
          </w:p>
        </w:tc>
        <w:tc>
          <w:tcPr>
            <w:tcW w:w="255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center"/>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kern w:val="0"/>
                <w:sz w:val="28"/>
                <w:szCs w:val="28"/>
                <w:lang w:bidi="ar"/>
              </w:rPr>
              <w:t>设计意图</w:t>
            </w: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3"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3"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3"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3"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3"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3"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r>
      <w:tr>
        <w:tblPrEx>
          <w:tblCellMar>
            <w:top w:w="0" w:type="dxa"/>
            <w:left w:w="108" w:type="dxa"/>
            <w:bottom w:w="0" w:type="dxa"/>
            <w:right w:w="108" w:type="dxa"/>
          </w:tblCellMar>
        </w:tblPrEx>
        <w:trPr>
          <w:trHeight w:val="567" w:hRule="atLeast"/>
        </w:trPr>
        <w:tc>
          <w:tcPr>
            <w:tcW w:w="1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1"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c>
          <w:tcPr>
            <w:tcW w:w="2553"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76" w:lineRule="auto"/>
              <w:rPr>
                <w:rFonts w:hint="eastAsia" w:ascii="方正仿宋_GBK" w:hAnsi="方正仿宋_GBK" w:eastAsia="方正仿宋_GBK" w:cs="方正仿宋_GBK"/>
                <w:color w:val="000000"/>
                <w:sz w:val="28"/>
                <w:szCs w:val="28"/>
              </w:rPr>
            </w:pPr>
          </w:p>
        </w:tc>
      </w:tr>
    </w:tbl>
    <w:p>
      <w:pPr>
        <w:widowControl/>
        <w:spacing w:line="240" w:lineRule="auto"/>
        <w:rPr>
          <w:rFonts w:ascii="Times New Roman" w:hAnsi="Times New Roman" w:eastAsia="仿宋_GB2312" w:cs="Times New Roman"/>
          <w:bCs/>
          <w:sz w:val="10"/>
          <w:szCs w:val="10"/>
        </w:rPr>
      </w:pPr>
    </w:p>
    <w:p>
      <w:pPr>
        <w:rPr>
          <w:rFonts w:ascii="Times New Roman" w:hAnsi="Times New Roman" w:eastAsia="仿宋_GB2312" w:cs="Times New Roman"/>
          <w:bCs/>
          <w:sz w:val="2"/>
          <w:szCs w:val="2"/>
        </w:rPr>
      </w:pPr>
      <w:r>
        <w:rPr>
          <w:rFonts w:ascii="Times New Roman" w:hAnsi="Times New Roman" w:eastAsia="仿宋_GB2312" w:cs="Times New Roman"/>
          <w:bCs/>
          <w:sz w:val="2"/>
          <w:szCs w:val="2"/>
        </w:rPr>
        <w:br w:type="page"/>
      </w:r>
    </w:p>
    <w:p>
      <w:pPr>
        <w:spacing w:line="360" w:lineRule="auto"/>
        <w:rPr>
          <w:rFonts w:hint="eastAsia" w:ascii="宋体" w:hAnsi="宋体" w:eastAsia="宋体" w:cs="宋体"/>
          <w:b/>
          <w:bCs/>
          <w:sz w:val="32"/>
          <w:szCs w:val="32"/>
        </w:rPr>
      </w:pPr>
      <w:bookmarkStart w:id="0" w:name="_Hlk168385074"/>
      <w:r>
        <w:rPr>
          <w:rFonts w:hint="eastAsia" w:ascii="宋体" w:hAnsi="宋体" w:eastAsia="宋体" w:cs="宋体"/>
          <w:b/>
          <w:bCs/>
          <w:sz w:val="32"/>
          <w:szCs w:val="32"/>
        </w:rPr>
        <w:t>附件3</w:t>
      </w:r>
    </w:p>
    <w:p>
      <w:pPr>
        <w:keepNext w:val="0"/>
        <w:keepLines w:val="0"/>
        <w:pageBreakBefore w:val="0"/>
        <w:widowControl w:val="0"/>
        <w:kinsoku/>
        <w:wordWrap/>
        <w:overflowPunct/>
        <w:topLinePunct w:val="0"/>
        <w:autoSpaceDE/>
        <w:autoSpaceDN/>
        <w:bidi w:val="0"/>
        <w:adjustRightInd/>
        <w:snapToGrid/>
        <w:spacing w:line="360" w:lineRule="auto"/>
        <w:ind w:firstLine="720" w:firstLineChars="200"/>
        <w:textAlignment w:val="auto"/>
        <w:rPr>
          <w:rFonts w:hint="eastAsia" w:ascii="方正黑体_GBK" w:hAnsi="方正黑体_GBK" w:eastAsia="方正黑体_GBK" w:cs="方正黑体_GBK"/>
          <w:sz w:val="36"/>
          <w:szCs w:val="36"/>
        </w:rPr>
      </w:pPr>
      <w:r>
        <w:rPr>
          <w:rFonts w:hint="eastAsia" w:ascii="方正黑体_GBK" w:hAnsi="方正黑体_GBK" w:eastAsia="方正黑体_GBK" w:cs="方正黑体_GBK"/>
          <w:sz w:val="36"/>
          <w:szCs w:val="36"/>
        </w:rPr>
        <w:t>“跨学科主题学习”优秀案例征集评选活动</w:t>
      </w:r>
    </w:p>
    <w:p>
      <w:pPr>
        <w:keepNext w:val="0"/>
        <w:keepLines w:val="0"/>
        <w:pageBreakBefore w:val="0"/>
        <w:widowControl w:val="0"/>
        <w:kinsoku/>
        <w:wordWrap/>
        <w:overflowPunct/>
        <w:topLinePunct w:val="0"/>
        <w:autoSpaceDE/>
        <w:autoSpaceDN/>
        <w:bidi w:val="0"/>
        <w:adjustRightInd/>
        <w:snapToGrid/>
        <w:spacing w:line="360" w:lineRule="auto"/>
        <w:ind w:firstLine="3240" w:firstLineChars="900"/>
        <w:textAlignment w:val="auto"/>
        <w:rPr>
          <w:rFonts w:hint="eastAsia" w:ascii="方正黑体_GBK" w:hAnsi="方正黑体_GBK" w:eastAsia="方正黑体_GBK" w:cs="方正黑体_GBK"/>
          <w:sz w:val="36"/>
          <w:szCs w:val="36"/>
        </w:rPr>
      </w:pPr>
      <w:r>
        <w:rPr>
          <w:rFonts w:hint="eastAsia" w:ascii="方正黑体_GBK" w:hAnsi="方正黑体_GBK" w:eastAsia="方正黑体_GBK" w:cs="方正黑体_GBK"/>
          <w:sz w:val="36"/>
          <w:szCs w:val="36"/>
        </w:rPr>
        <w:t>作品承诺书</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 xml:space="preserve">我已详细阅读“跨学科主题学习案例征集评选”的相关文件，并郑重做出以下承诺：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一、所提交的作品政治方向正确，全面贯彻党的教育方针，落实立德树人根本任务，保证无意识形态问题。</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二、参评者对作品拥有充分、完全的著作权，未剽窃他人成果，没有侵犯任何第三方享有的相关知识产权。</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三、该作品未获得过由四川省教师发展中心举办的四川省中小学“跨学科主题”优秀案例评选奖项。</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四、自作品提交之日起，即视为许可主办方对案例无偿拥有推荐、展览、发布、出版等使用权利。</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若发生与上述承诺相违背的情形，由参与人员自行承担全部法律责任。本承诺书自签字之日起生效。</w:t>
      </w:r>
    </w:p>
    <w:p>
      <w:pPr>
        <w:keepNext w:val="0"/>
        <w:keepLines w:val="0"/>
        <w:pageBreakBefore w:val="0"/>
        <w:widowControl w:val="0"/>
        <w:kinsoku/>
        <w:wordWrap/>
        <w:overflowPunct/>
        <w:topLinePunct w:val="0"/>
        <w:autoSpaceDE/>
        <w:autoSpaceDN/>
        <w:bidi w:val="0"/>
        <w:adjustRightInd/>
        <w:snapToGrid/>
        <w:spacing w:line="360" w:lineRule="auto"/>
        <w:ind w:firstLine="3300" w:firstLineChars="1100"/>
        <w:textAlignment w:val="auto"/>
        <w:rPr>
          <w:rFonts w:hint="default" w:ascii="Times New Roman" w:hAnsi="Times New Roman" w:eastAsia="方正仿宋_GBK" w:cs="Times New Roman"/>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3300" w:firstLineChars="1100"/>
        <w:textAlignment w:val="auto"/>
        <w:rPr>
          <w:rFonts w:hint="default" w:ascii="Times New Roman" w:hAnsi="Times New Roman" w:eastAsia="方正仿宋_GBK" w:cs="Times New Roman"/>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3300" w:firstLineChars="11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 xml:space="preserve">承诺人（全体参与人员）： </w:t>
      </w:r>
    </w:p>
    <w:p>
      <w:pPr>
        <w:keepNext w:val="0"/>
        <w:keepLines w:val="0"/>
        <w:pageBreakBefore w:val="0"/>
        <w:widowControl w:val="0"/>
        <w:kinsoku/>
        <w:wordWrap/>
        <w:overflowPunct/>
        <w:topLinePunct w:val="0"/>
        <w:autoSpaceDE/>
        <w:autoSpaceDN/>
        <w:bidi w:val="0"/>
        <w:adjustRightInd/>
        <w:snapToGrid/>
        <w:spacing w:line="360" w:lineRule="auto"/>
        <w:ind w:firstLine="3300" w:firstLineChars="11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作品第一作者所在单位（盖章）</w:t>
      </w:r>
    </w:p>
    <w:p>
      <w:pPr>
        <w:keepNext w:val="0"/>
        <w:keepLines w:val="0"/>
        <w:pageBreakBefore w:val="0"/>
        <w:widowControl w:val="0"/>
        <w:kinsoku/>
        <w:wordWrap/>
        <w:overflowPunct/>
        <w:topLinePunct w:val="0"/>
        <w:autoSpaceDE/>
        <w:autoSpaceDN/>
        <w:bidi w:val="0"/>
        <w:adjustRightInd/>
        <w:snapToGrid/>
        <w:spacing w:line="360" w:lineRule="auto"/>
        <w:ind w:firstLine="5100" w:firstLineChars="17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 xml:space="preserve">日期：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 xml:space="preserve">年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 xml:space="preserve">月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 xml:space="preserve"> 日</w:t>
      </w:r>
    </w:p>
    <w:p>
      <w:pPr>
        <w:spacing w:line="560" w:lineRule="exact"/>
        <w:rPr>
          <w:rFonts w:hint="default" w:ascii="Times New Roman" w:hAnsi="Times New Roman" w:eastAsia="方正仿宋_GBK" w:cs="Times New Roman"/>
          <w:vanish/>
          <w:kern w:val="0"/>
          <w:sz w:val="30"/>
          <w:szCs w:val="30"/>
        </w:rPr>
      </w:pPr>
    </w:p>
    <w:bookmarkEnd w:id="0"/>
    <w:p>
      <w:pPr>
        <w:spacing w:line="560" w:lineRule="exact"/>
        <w:rPr>
          <w:rFonts w:hint="default" w:ascii="Times New Roman" w:hAnsi="Times New Roman" w:eastAsia="方正仿宋_GBK" w:cs="Times New Roman"/>
          <w:kern w:val="0"/>
          <w:sz w:val="30"/>
          <w:szCs w:val="30"/>
        </w:rPr>
      </w:pPr>
    </w:p>
    <w:p>
      <w:pPr>
        <w:rPr>
          <w:rFonts w:ascii="Times New Roman" w:hAnsi="Times New Roman" w:eastAsia="仿宋_GB2312" w:cs="Times New Roman"/>
          <w:bCs/>
          <w:sz w:val="2"/>
          <w:szCs w:val="2"/>
        </w:rPr>
      </w:pPr>
      <w:r>
        <w:rPr>
          <w:rFonts w:ascii="Times New Roman" w:hAnsi="Times New Roman" w:eastAsia="仿宋_GB2312" w:cs="Times New Roman"/>
          <w:bCs/>
          <w:sz w:val="2"/>
          <w:szCs w:val="2"/>
        </w:rPr>
        <w:br w:type="page"/>
      </w:r>
    </w:p>
    <w:p>
      <w:pPr>
        <w:adjustRightInd w:val="0"/>
        <w:snapToGrid w:val="0"/>
        <w:rPr>
          <w:rFonts w:ascii="Times New Roman" w:hAnsi="Times New Roman" w:eastAsia="仿宋_GB2312" w:cs="Times New Roman"/>
          <w:bCs/>
          <w:sz w:val="2"/>
          <w:szCs w:val="2"/>
        </w:rPr>
        <w:sectPr>
          <w:pgSz w:w="11906" w:h="16838"/>
          <w:pgMar w:top="1553" w:right="1519" w:bottom="1553" w:left="1519" w:header="851" w:footer="992" w:gutter="0"/>
          <w:cols w:space="0" w:num="1"/>
          <w:rtlGutter w:val="0"/>
          <w:docGrid w:linePitch="312" w:charSpace="0"/>
        </w:sectPr>
      </w:pPr>
    </w:p>
    <w:p>
      <w:pPr>
        <w:widowControl/>
        <w:spacing w:after="156" w:afterLines="50" w:line="480" w:lineRule="exact"/>
        <w:rPr>
          <w:rFonts w:hint="eastAsia" w:ascii="宋体" w:hAnsi="宋体" w:eastAsia="宋体" w:cs="宋体"/>
          <w:b/>
          <w:bCs/>
          <w:color w:val="000000"/>
          <w:sz w:val="32"/>
          <w:szCs w:val="32"/>
        </w:rPr>
      </w:pPr>
      <w:r>
        <w:rPr>
          <w:rFonts w:hint="eastAsia" w:ascii="宋体" w:hAnsi="宋体" w:eastAsia="宋体" w:cs="宋体"/>
          <w:b/>
          <w:bCs/>
          <w:color w:val="000000"/>
          <w:sz w:val="32"/>
          <w:szCs w:val="32"/>
        </w:rPr>
        <w:t>附件4</w:t>
      </w:r>
    </w:p>
    <w:p>
      <w:pPr>
        <w:widowControl/>
        <w:spacing w:after="156" w:afterLines="50" w:line="360" w:lineRule="auto"/>
        <w:jc w:val="center"/>
        <w:rPr>
          <w:rFonts w:hint="eastAsia" w:ascii="方正黑体_GBK" w:hAnsi="方正黑体_GBK" w:eastAsia="方正黑体_GBK" w:cs="方正黑体_GBK"/>
          <w:color w:val="000000"/>
          <w:sz w:val="36"/>
          <w:szCs w:val="36"/>
        </w:rPr>
      </w:pPr>
      <w:r>
        <w:rPr>
          <w:rFonts w:hint="eastAsia" w:ascii="方正黑体_GBK" w:hAnsi="方正黑体_GBK" w:eastAsia="方正黑体_GBK" w:cs="方正黑体_GBK"/>
          <w:color w:val="000000"/>
          <w:sz w:val="36"/>
          <w:szCs w:val="36"/>
        </w:rPr>
        <w:t>四川省第三届中小学 跨学科主题学习优秀案例征集评选汇总表</w:t>
      </w:r>
    </w:p>
    <w:p>
      <w:pPr>
        <w:ind w:left="0" w:leftChars="0" w:firstLine="0" w:firstLineChars="0"/>
        <w:jc w:val="left"/>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u w:val="none"/>
        </w:rPr>
        <w:t>_________</w:t>
      </w:r>
      <w:r>
        <w:rPr>
          <w:rFonts w:hint="eastAsia" w:ascii="方正楷体_GBK" w:hAnsi="方正楷体_GBK" w:eastAsia="方正楷体_GBK" w:cs="方正楷体_GBK"/>
          <w:sz w:val="28"/>
          <w:szCs w:val="28"/>
        </w:rPr>
        <w:t xml:space="preserve">市（州）   </w:t>
      </w:r>
      <w:r>
        <w:rPr>
          <w:rFonts w:hint="eastAsia" w:ascii="方正楷体_GBK" w:hAnsi="方正楷体_GBK" w:eastAsia="方正楷体_GBK" w:cs="方正楷体_GBK"/>
          <w:sz w:val="28"/>
          <w:szCs w:val="28"/>
          <w:lang w:val="en-US" w:eastAsia="zh-CN"/>
        </w:rPr>
        <w:t xml:space="preserve">      </w:t>
      </w:r>
      <w:r>
        <w:rPr>
          <w:rFonts w:hint="eastAsia" w:ascii="方正楷体_GBK" w:hAnsi="方正楷体_GBK" w:eastAsia="方正楷体_GBK" w:cs="方正楷体_GBK"/>
          <w:sz w:val="28"/>
          <w:szCs w:val="28"/>
        </w:rPr>
        <w:t xml:space="preserve"> 推荐单位</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 xml:space="preserve">                                     </w:t>
      </w:r>
      <w:r>
        <w:rPr>
          <w:rFonts w:hint="eastAsia" w:ascii="方正楷体_GBK" w:hAnsi="方正楷体_GBK" w:eastAsia="方正楷体_GBK" w:cs="方正楷体_GBK"/>
          <w:sz w:val="21"/>
          <w:szCs w:val="21"/>
          <w:lang w:eastAsia="zh-CN"/>
        </w:rPr>
        <w:t>（</w:t>
      </w:r>
      <w:r>
        <w:rPr>
          <w:rFonts w:hint="eastAsia" w:ascii="方正楷体_GBK" w:hAnsi="方正楷体_GBK" w:eastAsia="方正楷体_GBK" w:cs="方正楷体_GBK"/>
          <w:sz w:val="21"/>
          <w:szCs w:val="21"/>
        </w:rPr>
        <w:t>盖章</w:t>
      </w:r>
      <w:r>
        <w:rPr>
          <w:rFonts w:hint="eastAsia" w:ascii="方正楷体_GBK" w:hAnsi="方正楷体_GBK" w:eastAsia="方正楷体_GBK" w:cs="方正楷体_GBK"/>
          <w:sz w:val="21"/>
          <w:szCs w:val="21"/>
          <w:lang w:eastAsia="zh-CN"/>
        </w:rPr>
        <w:t>）</w:t>
      </w:r>
      <w:r>
        <w:rPr>
          <w:rFonts w:hint="eastAsia" w:ascii="方正楷体_GBK" w:hAnsi="方正楷体_GBK" w:eastAsia="方正楷体_GBK" w:cs="方正楷体_GBK"/>
          <w:sz w:val="28"/>
          <w:szCs w:val="28"/>
          <w:lang w:val="en-US" w:eastAsia="zh-CN"/>
        </w:rPr>
        <w:t xml:space="preserve">    </w:t>
      </w:r>
      <w:r>
        <w:rPr>
          <w:rFonts w:hint="eastAsia" w:ascii="方正楷体_GBK" w:hAnsi="方正楷体_GBK" w:eastAsia="方正楷体_GBK" w:cs="方正楷体_GBK"/>
          <w:sz w:val="28"/>
          <w:szCs w:val="28"/>
        </w:rPr>
        <w:t>填报人</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 xml:space="preserve">  </w:t>
      </w:r>
      <w:r>
        <w:rPr>
          <w:rFonts w:hint="eastAsia" w:ascii="方正楷体_GBK" w:hAnsi="方正楷体_GBK" w:eastAsia="方正楷体_GBK" w:cs="方正楷体_GBK"/>
          <w:sz w:val="28"/>
          <w:szCs w:val="28"/>
          <w:lang w:val="en-US" w:eastAsia="zh-CN"/>
        </w:rPr>
        <w:t xml:space="preserve">               </w:t>
      </w:r>
      <w:r>
        <w:rPr>
          <w:rFonts w:hint="eastAsia" w:ascii="方正楷体_GBK" w:hAnsi="方正楷体_GBK" w:eastAsia="方正楷体_GBK" w:cs="方正楷体_GBK"/>
          <w:sz w:val="28"/>
          <w:szCs w:val="28"/>
        </w:rPr>
        <w:t xml:space="preserve">   </w:t>
      </w:r>
      <w:r>
        <w:rPr>
          <w:rFonts w:hint="eastAsia" w:ascii="方正楷体_GBK" w:hAnsi="方正楷体_GBK" w:eastAsia="方正楷体_GBK" w:cs="方正楷体_GBK"/>
          <w:sz w:val="28"/>
          <w:szCs w:val="28"/>
          <w:lang w:val="en-US" w:eastAsia="zh-CN"/>
        </w:rPr>
        <w:t xml:space="preserve"> </w:t>
      </w:r>
      <w:r>
        <w:rPr>
          <w:rFonts w:hint="eastAsia" w:ascii="方正楷体_GBK" w:hAnsi="方正楷体_GBK" w:eastAsia="方正楷体_GBK" w:cs="方正楷体_GBK"/>
          <w:sz w:val="28"/>
          <w:szCs w:val="28"/>
        </w:rPr>
        <w:t xml:space="preserve"> 联系方式</w:t>
      </w:r>
      <w:r>
        <w:rPr>
          <w:rFonts w:hint="eastAsia" w:ascii="方正楷体_GBK" w:hAnsi="方正楷体_GBK" w:eastAsia="方正楷体_GBK" w:cs="方正楷体_GBK"/>
          <w:sz w:val="28"/>
          <w:szCs w:val="28"/>
          <w:lang w:eastAsia="zh-CN"/>
        </w:rPr>
        <w:t>：</w:t>
      </w:r>
    </w:p>
    <w:tbl>
      <w:tblPr>
        <w:tblStyle w:val="8"/>
        <w:tblW w:w="14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615"/>
        <w:gridCol w:w="808"/>
        <w:gridCol w:w="960"/>
        <w:gridCol w:w="2451"/>
        <w:gridCol w:w="2008"/>
        <w:gridCol w:w="1453"/>
        <w:gridCol w:w="3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89" w:type="dxa"/>
            <w:vAlign w:val="center"/>
          </w:tcPr>
          <w:p>
            <w:pPr>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4"/>
                <w:szCs w:val="24"/>
              </w:rPr>
              <w:t>项目序号</w:t>
            </w:r>
          </w:p>
        </w:tc>
        <w:tc>
          <w:tcPr>
            <w:tcW w:w="2615" w:type="dxa"/>
            <w:vAlign w:val="center"/>
          </w:tcPr>
          <w:p>
            <w:pPr>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4"/>
                <w:szCs w:val="24"/>
              </w:rPr>
              <w:t>案例名称</w:t>
            </w:r>
          </w:p>
        </w:tc>
        <w:tc>
          <w:tcPr>
            <w:tcW w:w="808" w:type="dxa"/>
            <w:vAlign w:val="center"/>
          </w:tcPr>
          <w:p>
            <w:pPr>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4"/>
                <w:szCs w:val="24"/>
              </w:rPr>
              <w:t>学段</w:t>
            </w:r>
          </w:p>
        </w:tc>
        <w:tc>
          <w:tcPr>
            <w:tcW w:w="960" w:type="dxa"/>
            <w:vAlign w:val="center"/>
          </w:tcPr>
          <w:p>
            <w:pPr>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4"/>
                <w:szCs w:val="24"/>
              </w:rPr>
              <w:t>年级</w:t>
            </w:r>
          </w:p>
        </w:tc>
        <w:tc>
          <w:tcPr>
            <w:tcW w:w="2451" w:type="dxa"/>
            <w:vAlign w:val="center"/>
          </w:tcPr>
          <w:p>
            <w:pPr>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4"/>
                <w:szCs w:val="24"/>
              </w:rPr>
              <w:t>单学科主导</w:t>
            </w:r>
          </w:p>
          <w:p>
            <w:pPr>
              <w:jc w:val="center"/>
              <w:rPr>
                <w:rFonts w:hint="eastAsia" w:ascii="方正宋黑简体" w:hAnsi="方正宋黑简体" w:eastAsia="方正宋黑简体" w:cs="方正宋黑简体"/>
                <w:kern w:val="0"/>
                <w:sz w:val="24"/>
                <w:szCs w:val="24"/>
                <w:lang w:eastAsia="zh-CN"/>
              </w:rPr>
            </w:pPr>
            <w:r>
              <w:rPr>
                <w:rFonts w:hint="eastAsia" w:ascii="方正宋黑简体" w:hAnsi="方正宋黑简体" w:eastAsia="方正宋黑简体" w:cs="方正宋黑简体"/>
                <w:kern w:val="0"/>
                <w:sz w:val="21"/>
                <w:szCs w:val="21"/>
              </w:rPr>
              <w:t>（主体学科+所跨学科</w:t>
            </w:r>
            <w:r>
              <w:rPr>
                <w:rFonts w:hint="eastAsia" w:ascii="方正宋黑简体" w:hAnsi="方正宋黑简体" w:eastAsia="方正宋黑简体" w:cs="方正宋黑简体"/>
                <w:kern w:val="0"/>
                <w:sz w:val="21"/>
                <w:szCs w:val="21"/>
                <w:lang w:eastAsia="zh-CN"/>
              </w:rPr>
              <w:t>）</w:t>
            </w:r>
          </w:p>
        </w:tc>
        <w:tc>
          <w:tcPr>
            <w:tcW w:w="2008" w:type="dxa"/>
            <w:vAlign w:val="center"/>
          </w:tcPr>
          <w:p>
            <w:pPr>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4"/>
                <w:szCs w:val="24"/>
              </w:rPr>
              <w:t>多学科主导</w:t>
            </w:r>
          </w:p>
          <w:p>
            <w:pPr>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1"/>
                <w:szCs w:val="21"/>
              </w:rPr>
              <w:t>（学科并列）</w:t>
            </w:r>
          </w:p>
        </w:tc>
        <w:tc>
          <w:tcPr>
            <w:tcW w:w="1453" w:type="dxa"/>
            <w:vAlign w:val="center"/>
          </w:tcPr>
          <w:p>
            <w:pPr>
              <w:ind w:left="0" w:leftChars="0" w:firstLine="0" w:firstLineChars="0"/>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4"/>
                <w:szCs w:val="24"/>
              </w:rPr>
              <w:t>申报人</w:t>
            </w:r>
          </w:p>
        </w:tc>
        <w:tc>
          <w:tcPr>
            <w:tcW w:w="3513" w:type="dxa"/>
            <w:vAlign w:val="center"/>
          </w:tcPr>
          <w:p>
            <w:pPr>
              <w:jc w:val="center"/>
              <w:rPr>
                <w:rFonts w:hint="eastAsia" w:ascii="方正宋黑简体" w:hAnsi="方正宋黑简体" w:eastAsia="方正宋黑简体" w:cs="方正宋黑简体"/>
                <w:kern w:val="0"/>
                <w:sz w:val="24"/>
                <w:szCs w:val="24"/>
              </w:rPr>
            </w:pPr>
            <w:r>
              <w:rPr>
                <w:rFonts w:hint="eastAsia" w:ascii="方正宋黑简体" w:hAnsi="方正宋黑简体" w:eastAsia="方正宋黑简体" w:cs="方正宋黑简体"/>
                <w:kern w:val="0"/>
                <w:sz w:val="24"/>
                <w:szCs w:val="24"/>
              </w:rPr>
              <w:t>申报人所在单位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89" w:type="dxa"/>
            <w:vAlign w:val="center"/>
          </w:tcPr>
          <w:p>
            <w:pPr>
              <w:ind w:left="0" w:leftChars="0" w:firstLine="0" w:firstLineChars="0"/>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2615" w:type="dxa"/>
          </w:tcPr>
          <w:p>
            <w:pPr>
              <w:rPr>
                <w:rFonts w:hint="eastAsia" w:ascii="宋体" w:hAnsi="宋体" w:eastAsia="宋体" w:cs="宋体"/>
                <w:kern w:val="0"/>
                <w:sz w:val="24"/>
                <w:szCs w:val="24"/>
              </w:rPr>
            </w:pPr>
          </w:p>
        </w:tc>
        <w:tc>
          <w:tcPr>
            <w:tcW w:w="808" w:type="dxa"/>
          </w:tcPr>
          <w:p>
            <w:pPr>
              <w:ind w:firstLine="640"/>
              <w:rPr>
                <w:rFonts w:hint="eastAsia" w:ascii="宋体" w:hAnsi="宋体" w:eastAsia="宋体" w:cs="宋体"/>
                <w:kern w:val="0"/>
                <w:sz w:val="24"/>
                <w:szCs w:val="24"/>
              </w:rPr>
            </w:pPr>
          </w:p>
        </w:tc>
        <w:tc>
          <w:tcPr>
            <w:tcW w:w="960" w:type="dxa"/>
          </w:tcPr>
          <w:p>
            <w:pPr>
              <w:ind w:firstLine="640"/>
              <w:rPr>
                <w:rFonts w:hint="eastAsia" w:ascii="宋体" w:hAnsi="宋体" w:eastAsia="宋体" w:cs="宋体"/>
                <w:kern w:val="0"/>
                <w:sz w:val="24"/>
                <w:szCs w:val="24"/>
              </w:rPr>
            </w:pPr>
          </w:p>
        </w:tc>
        <w:tc>
          <w:tcPr>
            <w:tcW w:w="2451" w:type="dxa"/>
          </w:tcPr>
          <w:p>
            <w:pPr>
              <w:ind w:firstLine="640"/>
              <w:rPr>
                <w:rFonts w:hint="eastAsia" w:ascii="宋体" w:hAnsi="宋体" w:eastAsia="宋体" w:cs="宋体"/>
                <w:kern w:val="0"/>
                <w:sz w:val="24"/>
                <w:szCs w:val="24"/>
              </w:rPr>
            </w:pPr>
          </w:p>
        </w:tc>
        <w:tc>
          <w:tcPr>
            <w:tcW w:w="2008" w:type="dxa"/>
          </w:tcPr>
          <w:p>
            <w:pPr>
              <w:rPr>
                <w:rFonts w:hint="eastAsia" w:ascii="宋体" w:hAnsi="宋体" w:eastAsia="宋体" w:cs="宋体"/>
                <w:kern w:val="0"/>
                <w:sz w:val="24"/>
                <w:szCs w:val="24"/>
              </w:rPr>
            </w:pPr>
          </w:p>
        </w:tc>
        <w:tc>
          <w:tcPr>
            <w:tcW w:w="1453" w:type="dxa"/>
            <w:vAlign w:val="center"/>
          </w:tcPr>
          <w:p>
            <w:pPr>
              <w:jc w:val="both"/>
              <w:rPr>
                <w:rFonts w:hint="eastAsia" w:ascii="宋体" w:hAnsi="宋体" w:eastAsia="宋体" w:cs="宋体"/>
                <w:kern w:val="0"/>
                <w:sz w:val="24"/>
                <w:szCs w:val="24"/>
              </w:rPr>
            </w:pPr>
            <w:r>
              <w:rPr>
                <w:rFonts w:hint="eastAsia" w:ascii="宋体" w:hAnsi="宋体" w:eastAsia="宋体" w:cs="宋体"/>
                <w:kern w:val="0"/>
                <w:sz w:val="24"/>
                <w:szCs w:val="24"/>
              </w:rPr>
              <w:t>不超过5人（申报人姓名写在同一个表格框内）</w:t>
            </w:r>
          </w:p>
        </w:tc>
        <w:tc>
          <w:tcPr>
            <w:tcW w:w="3513" w:type="dxa"/>
          </w:tcPr>
          <w:p>
            <w:pPr>
              <w:rPr>
                <w:rFonts w:hint="eastAsia" w:ascii="宋体" w:hAnsi="宋体" w:eastAsia="宋体" w:cs="宋体"/>
                <w:kern w:val="0"/>
                <w:sz w:val="24"/>
                <w:szCs w:val="24"/>
              </w:rPr>
            </w:pPr>
            <w:r>
              <w:rPr>
                <w:rFonts w:hint="eastAsia" w:ascii="宋体" w:hAnsi="宋体" w:eastAsia="宋体" w:cs="宋体"/>
                <w:kern w:val="0"/>
                <w:sz w:val="24"/>
                <w:szCs w:val="24"/>
              </w:rPr>
              <w:t>每人对应一个单位（如所有人在一个单位就写一个单位，单位名称务必与所在单位公章一致）；如果是省级名师名校长工作室推荐案例，请在“申报人所在单位”一栏额外备注 “四川省**名师或名校长工作室”即可，工作室名称务必与所授牌名称一致。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89" w:type="dxa"/>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2615" w:type="dxa"/>
          </w:tcPr>
          <w:p>
            <w:pPr>
              <w:ind w:firstLine="640"/>
              <w:rPr>
                <w:rFonts w:hint="eastAsia" w:ascii="宋体" w:hAnsi="宋体" w:eastAsia="宋体" w:cs="宋体"/>
                <w:kern w:val="0"/>
                <w:sz w:val="24"/>
                <w:szCs w:val="24"/>
              </w:rPr>
            </w:pPr>
          </w:p>
        </w:tc>
        <w:tc>
          <w:tcPr>
            <w:tcW w:w="808" w:type="dxa"/>
          </w:tcPr>
          <w:p>
            <w:pPr>
              <w:ind w:firstLine="640"/>
              <w:rPr>
                <w:rFonts w:hint="eastAsia" w:ascii="宋体" w:hAnsi="宋体" w:eastAsia="宋体" w:cs="宋体"/>
                <w:kern w:val="0"/>
                <w:sz w:val="24"/>
                <w:szCs w:val="24"/>
              </w:rPr>
            </w:pPr>
          </w:p>
        </w:tc>
        <w:tc>
          <w:tcPr>
            <w:tcW w:w="960" w:type="dxa"/>
          </w:tcPr>
          <w:p>
            <w:pPr>
              <w:ind w:firstLine="640"/>
              <w:rPr>
                <w:rFonts w:hint="eastAsia" w:ascii="宋体" w:hAnsi="宋体" w:eastAsia="宋体" w:cs="宋体"/>
                <w:kern w:val="0"/>
                <w:sz w:val="24"/>
                <w:szCs w:val="24"/>
              </w:rPr>
            </w:pPr>
          </w:p>
        </w:tc>
        <w:tc>
          <w:tcPr>
            <w:tcW w:w="2451" w:type="dxa"/>
          </w:tcPr>
          <w:p>
            <w:pPr>
              <w:ind w:firstLine="640"/>
              <w:rPr>
                <w:rFonts w:hint="eastAsia" w:ascii="宋体" w:hAnsi="宋体" w:eastAsia="宋体" w:cs="宋体"/>
                <w:kern w:val="0"/>
                <w:sz w:val="24"/>
                <w:szCs w:val="24"/>
              </w:rPr>
            </w:pPr>
          </w:p>
        </w:tc>
        <w:tc>
          <w:tcPr>
            <w:tcW w:w="2008" w:type="dxa"/>
          </w:tcPr>
          <w:p>
            <w:pPr>
              <w:ind w:firstLine="640"/>
              <w:rPr>
                <w:rFonts w:hint="eastAsia" w:ascii="宋体" w:hAnsi="宋体" w:eastAsia="宋体" w:cs="宋体"/>
                <w:kern w:val="0"/>
                <w:sz w:val="24"/>
                <w:szCs w:val="24"/>
              </w:rPr>
            </w:pPr>
          </w:p>
        </w:tc>
        <w:tc>
          <w:tcPr>
            <w:tcW w:w="1453" w:type="dxa"/>
          </w:tcPr>
          <w:p>
            <w:pPr>
              <w:ind w:firstLine="640"/>
              <w:rPr>
                <w:rFonts w:hint="eastAsia" w:ascii="宋体" w:hAnsi="宋体" w:eastAsia="宋体" w:cs="宋体"/>
                <w:kern w:val="0"/>
                <w:sz w:val="24"/>
                <w:szCs w:val="24"/>
              </w:rPr>
            </w:pPr>
          </w:p>
        </w:tc>
        <w:tc>
          <w:tcPr>
            <w:tcW w:w="3513" w:type="dxa"/>
          </w:tcPr>
          <w:p>
            <w:pPr>
              <w:ind w:firstLine="640"/>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89" w:type="dxa"/>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2615" w:type="dxa"/>
          </w:tcPr>
          <w:p>
            <w:pPr>
              <w:ind w:firstLine="640"/>
              <w:rPr>
                <w:rFonts w:hint="eastAsia" w:ascii="宋体" w:hAnsi="宋体" w:eastAsia="宋体" w:cs="宋体"/>
                <w:kern w:val="0"/>
                <w:sz w:val="24"/>
                <w:szCs w:val="24"/>
              </w:rPr>
            </w:pPr>
          </w:p>
        </w:tc>
        <w:tc>
          <w:tcPr>
            <w:tcW w:w="808" w:type="dxa"/>
          </w:tcPr>
          <w:p>
            <w:pPr>
              <w:ind w:firstLine="640"/>
              <w:rPr>
                <w:rFonts w:hint="eastAsia" w:ascii="宋体" w:hAnsi="宋体" w:eastAsia="宋体" w:cs="宋体"/>
                <w:kern w:val="0"/>
                <w:sz w:val="24"/>
                <w:szCs w:val="24"/>
              </w:rPr>
            </w:pPr>
          </w:p>
        </w:tc>
        <w:tc>
          <w:tcPr>
            <w:tcW w:w="960" w:type="dxa"/>
          </w:tcPr>
          <w:p>
            <w:pPr>
              <w:ind w:firstLine="640"/>
              <w:rPr>
                <w:rFonts w:hint="eastAsia" w:ascii="宋体" w:hAnsi="宋体" w:eastAsia="宋体" w:cs="宋体"/>
                <w:kern w:val="0"/>
                <w:sz w:val="24"/>
                <w:szCs w:val="24"/>
              </w:rPr>
            </w:pPr>
          </w:p>
        </w:tc>
        <w:tc>
          <w:tcPr>
            <w:tcW w:w="2451" w:type="dxa"/>
          </w:tcPr>
          <w:p>
            <w:pPr>
              <w:ind w:firstLine="640"/>
              <w:rPr>
                <w:rFonts w:hint="eastAsia" w:ascii="宋体" w:hAnsi="宋体" w:eastAsia="宋体" w:cs="宋体"/>
                <w:kern w:val="0"/>
                <w:sz w:val="24"/>
                <w:szCs w:val="24"/>
              </w:rPr>
            </w:pPr>
          </w:p>
        </w:tc>
        <w:tc>
          <w:tcPr>
            <w:tcW w:w="2008" w:type="dxa"/>
          </w:tcPr>
          <w:p>
            <w:pPr>
              <w:ind w:firstLine="640"/>
              <w:rPr>
                <w:rFonts w:hint="eastAsia" w:ascii="宋体" w:hAnsi="宋体" w:eastAsia="宋体" w:cs="宋体"/>
                <w:kern w:val="0"/>
                <w:sz w:val="24"/>
                <w:szCs w:val="24"/>
              </w:rPr>
            </w:pPr>
          </w:p>
        </w:tc>
        <w:tc>
          <w:tcPr>
            <w:tcW w:w="1453" w:type="dxa"/>
          </w:tcPr>
          <w:p>
            <w:pPr>
              <w:ind w:firstLine="640"/>
              <w:rPr>
                <w:rFonts w:hint="eastAsia" w:ascii="宋体" w:hAnsi="宋体" w:eastAsia="宋体" w:cs="宋体"/>
                <w:kern w:val="0"/>
                <w:sz w:val="24"/>
                <w:szCs w:val="24"/>
              </w:rPr>
            </w:pPr>
          </w:p>
        </w:tc>
        <w:tc>
          <w:tcPr>
            <w:tcW w:w="3513" w:type="dxa"/>
          </w:tcPr>
          <w:p>
            <w:pPr>
              <w:ind w:firstLine="640"/>
              <w:rPr>
                <w:rFonts w:hint="eastAsia" w:ascii="宋体" w:hAnsi="宋体" w:eastAsia="宋体" w:cs="宋体"/>
                <w:kern w:val="0"/>
                <w:sz w:val="24"/>
                <w:szCs w:val="24"/>
              </w:rPr>
            </w:pPr>
          </w:p>
        </w:tc>
      </w:tr>
    </w:tbl>
    <w:p>
      <w:pPr>
        <w:keepNext w:val="0"/>
        <w:keepLines w:val="0"/>
        <w:pageBreakBefore w:val="0"/>
        <w:widowControl w:val="0"/>
        <w:kinsoku/>
        <w:wordWrap/>
        <w:overflowPunct/>
        <w:topLinePunct w:val="0"/>
        <w:autoSpaceDE/>
        <w:autoSpaceDN/>
        <w:bidi w:val="0"/>
        <w:adjustRightInd/>
        <w:snapToGrid/>
        <w:spacing w:before="157" w:beforeLines="50" w:line="300" w:lineRule="auto"/>
        <w:ind w:firstLine="480" w:firstLineChars="200"/>
        <w:textAlignment w:val="auto"/>
        <w:rPr>
          <w:rFonts w:hint="eastAsia" w:ascii="方正楷体_GBK" w:hAnsi="方正楷体_GBK" w:eastAsia="方正楷体_GBK" w:cs="方正楷体_GBK"/>
          <w:kern w:val="0"/>
          <w:sz w:val="24"/>
          <w:szCs w:val="24"/>
        </w:rPr>
      </w:pPr>
      <w:r>
        <w:rPr>
          <w:rFonts w:hint="eastAsia" w:ascii="微软雅黑" w:hAnsi="微软雅黑" w:eastAsia="微软雅黑" w:cs="微软雅黑"/>
          <w:b/>
          <w:bCs/>
          <w:kern w:val="0"/>
          <w:sz w:val="24"/>
          <w:szCs w:val="24"/>
        </w:rPr>
        <w:t>注：</w:t>
      </w:r>
      <w:r>
        <w:rPr>
          <w:rFonts w:hint="eastAsia" w:ascii="方正楷体_GBK" w:hAnsi="方正楷体_GBK" w:eastAsia="方正楷体_GBK" w:cs="方正楷体_GBK"/>
          <w:kern w:val="0"/>
          <w:sz w:val="24"/>
          <w:szCs w:val="24"/>
        </w:rPr>
        <w:t>1.学段请从“小学、初中、高中”中选填一项；2.年级：一年级、二年级……六年级 3.主体学科是指在“跨学科主题学习”中的中心（主干）学科；4.申报人不止一人时，请按照主次顺序列出设计人员名单，最多不超过5人，申报人姓名写在同一个表格框内；5.此表务必按照Excel表填写（便于统计）</w:t>
      </w:r>
      <w:r>
        <w:rPr>
          <w:rFonts w:hint="eastAsia" w:ascii="方正楷体_GBK" w:hAnsi="方正楷体_GBK" w:eastAsia="方正楷体_GBK" w:cs="方正楷体_GBK"/>
          <w:kern w:val="0"/>
          <w:sz w:val="24"/>
          <w:szCs w:val="24"/>
          <w:lang w:val="en-US" w:eastAsia="zh-CN"/>
        </w:rPr>
        <w:t>并在网址提价</w:t>
      </w:r>
      <w:r>
        <w:rPr>
          <w:rFonts w:hint="eastAsia" w:ascii="方正楷体_GBK" w:hAnsi="方正楷体_GBK" w:eastAsia="方正楷体_GBK" w:cs="方正楷体_GBK"/>
          <w:kern w:val="0"/>
          <w:sz w:val="24"/>
          <w:szCs w:val="24"/>
        </w:rPr>
        <w:t>，另外盖章版扫描同时</w:t>
      </w:r>
      <w:r>
        <w:rPr>
          <w:rFonts w:hint="eastAsia" w:ascii="方正楷体_GBK" w:hAnsi="方正楷体_GBK" w:eastAsia="方正楷体_GBK" w:cs="方正楷体_GBK"/>
          <w:kern w:val="0"/>
          <w:sz w:val="24"/>
          <w:szCs w:val="24"/>
          <w:lang w:val="en-US" w:eastAsia="zh-CN"/>
        </w:rPr>
        <w:t>提价</w:t>
      </w:r>
      <w:r>
        <w:rPr>
          <w:rFonts w:hint="eastAsia" w:ascii="方正楷体_GBK" w:hAnsi="方正楷体_GBK" w:eastAsia="方正楷体_GBK" w:cs="方正楷体_GBK"/>
          <w:kern w:val="0"/>
          <w:sz w:val="24"/>
          <w:szCs w:val="24"/>
        </w:rPr>
        <w:t>；6.如果是省级名师名校长工作室推荐案例，请在“申报人所在单位”一栏备注 “四川省**名师或名校长工作室”，汇总表其他填写与市州一致。</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方正楷体_GBK" w:hAnsi="方正楷体_GBK" w:eastAsia="方正楷体_GBK" w:cs="方正楷体_GBK"/>
          <w:kern w:val="0"/>
          <w:sz w:val="24"/>
          <w:szCs w:val="24"/>
        </w:rPr>
        <w:sectPr>
          <w:pgSz w:w="16838" w:h="11906" w:orient="landscape"/>
          <w:pgMar w:top="1406" w:right="1440" w:bottom="1293" w:left="1134" w:header="851" w:footer="992" w:gutter="0"/>
          <w:cols w:space="0" w:num="1"/>
          <w:rtlGutter w:val="0"/>
          <w:docGrid w:linePitch="312" w:charSpace="0"/>
        </w:sectPr>
      </w:pPr>
    </w:p>
    <w:p>
      <w:pPr>
        <w:spacing w:line="360" w:lineRule="auto"/>
        <w:rPr>
          <w:rFonts w:hint="eastAsia" w:ascii="宋体" w:hAnsi="宋体" w:eastAsia="宋体" w:cs="宋体"/>
          <w:b/>
          <w:bCs w:val="0"/>
          <w:sz w:val="32"/>
          <w:szCs w:val="32"/>
        </w:rPr>
      </w:pPr>
      <w:r>
        <w:rPr>
          <w:rFonts w:hint="eastAsia" w:ascii="宋体" w:hAnsi="宋体" w:eastAsia="宋体" w:cs="宋体"/>
          <w:b/>
          <w:bCs w:val="0"/>
          <w:sz w:val="32"/>
          <w:szCs w:val="32"/>
        </w:rPr>
        <w:t>附件5</w:t>
      </w:r>
    </w:p>
    <w:p>
      <w:pPr>
        <w:spacing w:line="480" w:lineRule="auto"/>
        <w:ind w:left="0" w:leftChars="0" w:firstLine="0" w:firstLineChars="0"/>
        <w:jc w:val="center"/>
        <w:rPr>
          <w:rFonts w:hint="eastAsia" w:ascii="方正黑体_GBK" w:hAnsi="方正黑体_GBK" w:eastAsia="方正黑体_GBK" w:cs="方正黑体_GBK"/>
          <w:sz w:val="36"/>
          <w:szCs w:val="36"/>
        </w:rPr>
      </w:pPr>
      <w:r>
        <w:rPr>
          <w:rFonts w:hint="eastAsia" w:ascii="方正黑体_GBK" w:hAnsi="方正黑体_GBK" w:eastAsia="方正黑体_GBK" w:cs="方正黑体_GBK"/>
          <w:sz w:val="36"/>
          <w:szCs w:val="36"/>
        </w:rPr>
        <w:t>案例设计填写说明</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案例主题：</w:t>
      </w:r>
      <w:r>
        <w:rPr>
          <w:rFonts w:hint="default" w:ascii="Times New Roman" w:hAnsi="Times New Roman" w:eastAsia="方正仿宋_GBK" w:cs="Times New Roman"/>
          <w:sz w:val="30"/>
          <w:szCs w:val="30"/>
        </w:rPr>
        <w:t>指将某一学科内部的多块内容或者多个学科的相关内容用一个中心或者线索组织在一起，并以多重视角和方法整合处理相关信息，从而全面、深刻地理解知识、解决问题的课程形态；学习内容和范围的概括化表达，是跨学科得以实现的枢纽，是构建学科关联的桥梁；相当于跨学科学习的统帅，因为有了主题，跨学科学习就有了具体的情境和任务，有了解决真实问题的真实需求。</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学科范围：</w:t>
      </w:r>
      <w:r>
        <w:rPr>
          <w:rFonts w:hint="default" w:ascii="Times New Roman" w:hAnsi="Times New Roman" w:eastAsia="方正仿宋_GBK" w:cs="Times New Roman"/>
          <w:sz w:val="30"/>
          <w:szCs w:val="30"/>
        </w:rPr>
        <w:t>该案例中所涉及到的学科，对单学科而言，主体学科写在最前面，所跨学科写在后面，例如：语文+美术、政治）；对多学科而言，学科并列陈述即可。</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课时建议：</w:t>
      </w:r>
      <w:r>
        <w:rPr>
          <w:rFonts w:hint="default" w:ascii="Times New Roman" w:hAnsi="Times New Roman" w:eastAsia="方正仿宋_GBK" w:cs="Times New Roman"/>
          <w:sz w:val="30"/>
          <w:szCs w:val="30"/>
        </w:rPr>
        <w:t>该案例所建议的课时数，一个课时40分钟，一般不超过5个课时。</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适用对象：</w:t>
      </w:r>
      <w:r>
        <w:rPr>
          <w:rFonts w:hint="default" w:ascii="Times New Roman" w:hAnsi="Times New Roman" w:eastAsia="方正仿宋_GBK" w:cs="Times New Roman"/>
          <w:sz w:val="30"/>
          <w:szCs w:val="30"/>
        </w:rPr>
        <w:t>该案例适合高中、初中、小学哪个年级的学生。高中年级选填高一年级、高二年级、高三年级；初中选填“七年级、八年级、九年级”；小学选填一年级、二年级……六年级。</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案例简介：</w:t>
      </w:r>
      <w:r>
        <w:rPr>
          <w:rFonts w:hint="default" w:ascii="Times New Roman" w:hAnsi="Times New Roman" w:eastAsia="方正仿宋_GBK" w:cs="Times New Roman"/>
          <w:sz w:val="30"/>
          <w:szCs w:val="30"/>
        </w:rPr>
        <w:t>简介包括但不限于“设计背景、理念、思路、案例内容”等，要求800字以内。涉及“案例内容”的相关部分，要注意对该案例中所涵盖的学习内容进行简要介绍，特别要介绍清楚涉及各个学科或领域的相关知识，例如，物理学科的“磁场”、数学学科的“集合”等。建议在介绍文字后面附上本课内容的思维导图。</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学情分析：</w:t>
      </w:r>
      <w:r>
        <w:rPr>
          <w:rFonts w:hint="default" w:ascii="Times New Roman" w:hAnsi="Times New Roman" w:eastAsia="方正仿宋_GBK" w:cs="Times New Roman"/>
          <w:sz w:val="30"/>
          <w:szCs w:val="30"/>
        </w:rPr>
        <w:t>可以从学生的认知基础、学习能力、学习态度、学习习惯、意志品质、兴趣爱好等方面进行分析。</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教学目标：</w:t>
      </w:r>
      <w:r>
        <w:rPr>
          <w:rFonts w:hint="default" w:ascii="Times New Roman" w:hAnsi="Times New Roman" w:eastAsia="方正仿宋_GBK" w:cs="Times New Roman"/>
          <w:sz w:val="30"/>
          <w:szCs w:val="30"/>
        </w:rPr>
        <w:t>学生通过对本课的学习应掌握哪些知识、形成哪些技能、养成哪些方面的素养，既要有学科目标（往往是主学科）还要有跨学科学习目标。可使用布鲁姆教学目标分类学中的认知动词来陈述教学目标，教学目标要融合体现核心素养目标。核心素养目标依据2022年版课标的要求，切忌过于宏观，比如“促进学生核心素养的形成”就不切实际。教学目标不必按照学科分别写，合并在一起分条罗列即可。</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教学重点：</w:t>
      </w:r>
      <w:r>
        <w:rPr>
          <w:rFonts w:hint="default" w:ascii="Times New Roman" w:hAnsi="Times New Roman" w:eastAsia="方正仿宋_GBK" w:cs="Times New Roman"/>
          <w:sz w:val="30"/>
          <w:szCs w:val="30"/>
        </w:rPr>
        <w:t>依照案例主题，分析教学内容，得出教学重点。</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教学难点：</w:t>
      </w:r>
      <w:r>
        <w:rPr>
          <w:rFonts w:hint="default" w:ascii="Times New Roman" w:hAnsi="Times New Roman" w:eastAsia="方正仿宋_GBK" w:cs="Times New Roman"/>
          <w:sz w:val="30"/>
          <w:szCs w:val="30"/>
        </w:rPr>
        <w:t>从教学内容中分析得出教学难点。</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教学工具：</w:t>
      </w:r>
      <w:r>
        <w:rPr>
          <w:rFonts w:hint="default" w:ascii="Times New Roman" w:hAnsi="Times New Roman" w:eastAsia="方正仿宋_GBK" w:cs="Times New Roman"/>
          <w:sz w:val="30"/>
          <w:szCs w:val="30"/>
        </w:rPr>
        <w:t>为保证该案例实施的顺利开展，教师需要为学生准备哪些具体的文本资料、实物器材、实物工具、场地（场地为教室的可不说明）、数字化学习工具与资源等。</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b/>
          <w:bCs/>
          <w:sz w:val="30"/>
          <w:szCs w:val="30"/>
        </w:rPr>
        <w:t>实施流程：</w:t>
      </w:r>
      <w:r>
        <w:rPr>
          <w:rFonts w:hint="default" w:ascii="Times New Roman" w:hAnsi="Times New Roman" w:eastAsia="方正仿宋_GBK" w:cs="Times New Roman"/>
          <w:sz w:val="30"/>
          <w:szCs w:val="30"/>
        </w:rPr>
        <w:t>从学习阶段、教师活动、学生活动、设计意图四个方面，按照课时合理安排教学活动，应尽可能详细地展示出课堂教学秩序与内容。</w:t>
      </w:r>
    </w:p>
    <w:p>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0" w:leftChars="0" w:firstLine="602" w:firstLineChars="200"/>
        <w:textAlignment w:val="auto"/>
        <w:rPr>
          <w:rFonts w:hint="default" w:ascii="Times New Roman" w:hAnsi="Times New Roman" w:eastAsia="方正仿宋_GBK" w:cs="Times New Roman"/>
          <w:b/>
          <w:bCs/>
          <w:sz w:val="30"/>
          <w:szCs w:val="30"/>
        </w:rPr>
      </w:pPr>
      <w:r>
        <w:rPr>
          <w:rFonts w:hint="default" w:ascii="Times New Roman" w:hAnsi="Times New Roman" w:eastAsia="方正仿宋_GBK" w:cs="Times New Roman"/>
          <w:b/>
          <w:bCs/>
          <w:sz w:val="30"/>
          <w:szCs w:val="30"/>
        </w:rPr>
        <w:t>特别提醒：</w:t>
      </w:r>
    </w:p>
    <w:p>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(1)附件2即跨学科主题学习案例设计，供盲评使用，案例中不得出现市州、区县及以下行政区划、案例完成人及单位信息等有关影响公正评奖的信息。</w:t>
      </w:r>
    </w:p>
    <w:p>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(2) 跨学科主题学习（单学科主导），从定义看，《义务教育地理课程标准(2022年版)》明确提出跨学科主题学习的定义：“基于学生的基础、体验和兴趣，围绕某一研究主题，以地理课程内容为主干，运用并整合其他课程的相关知识和方法，开展综合学习的一种方式”。</w:t>
      </w:r>
    </w:p>
    <w:p>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hint="default" w:ascii="Times New Roman" w:hAnsi="Times New Roman" w:eastAsia="方正仿宋_GBK" w:cs="Times New Roman"/>
          <w:sz w:val="30"/>
          <w:szCs w:val="30"/>
        </w:rPr>
      </w:pPr>
      <w:bookmarkStart w:id="1" w:name="OLE_LINK2"/>
      <w:r>
        <w:rPr>
          <w:rFonts w:hint="default" w:ascii="Times New Roman" w:hAnsi="Times New Roman" w:eastAsia="方正仿宋_GBK" w:cs="Times New Roman"/>
          <w:sz w:val="30"/>
          <w:szCs w:val="30"/>
        </w:rPr>
        <w:t>(3)</w:t>
      </w:r>
      <w:bookmarkEnd w:id="1"/>
      <w:r>
        <w:rPr>
          <w:rFonts w:hint="default" w:ascii="Times New Roman" w:hAnsi="Times New Roman" w:eastAsia="方正仿宋_GBK" w:cs="Times New Roman"/>
          <w:sz w:val="30"/>
          <w:szCs w:val="30"/>
        </w:rPr>
        <w:t xml:space="preserve"> 跨学科主题学习（多学科主导）, 即多个学科因内容或方法互有关联而主动协商、共同形成的跨学科主题学习。这种类型通常以某个复杂的社会性议题为核心，是以问题先导、问题中心为主，它要求学生综合运用多个学科的知识、方法和思想来思考和解决问题，在此过程中激发起学生对新知识学习的渴望，进而理性思考、深度分析真实的社会实践问题。</w:t>
      </w:r>
    </w:p>
    <w:p>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(4)案例设计应体现以下基本要求。</w:t>
      </w:r>
    </w:p>
    <w:p>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hint="default" w:ascii="Times New Roman" w:hAnsi="Times New Roman" w:eastAsia="方正仿宋_GBK" w:cs="Times New Roman"/>
          <w:sz w:val="30"/>
          <w:szCs w:val="30"/>
        </w:rPr>
      </w:pPr>
      <w:bookmarkStart w:id="2" w:name="_Hlk146533116"/>
      <w:r>
        <w:rPr>
          <w:rFonts w:hint="default" w:ascii="Times New Roman" w:hAnsi="Times New Roman" w:eastAsia="方正仿宋_GBK" w:cs="Times New Roman"/>
          <w:sz w:val="30"/>
          <w:szCs w:val="30"/>
        </w:rPr>
        <w:t>①</w:t>
      </w:r>
      <w:bookmarkEnd w:id="2"/>
      <w:r>
        <w:rPr>
          <w:rFonts w:hint="default" w:ascii="Times New Roman" w:hAnsi="Times New Roman" w:eastAsia="方正仿宋_GBK" w:cs="Times New Roman"/>
          <w:sz w:val="30"/>
          <w:szCs w:val="30"/>
        </w:rPr>
        <w:t>探究性：主题内容、学习资源和跨学科问题情境要具有一定的开放性和延伸性，使学生在已有经验的基础上，经历体验、探索的过程,从而获得研究性的学习成果。</w:t>
      </w:r>
    </w:p>
    <w:p>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②实践性：注重主题内容与现实的关系,促使学生在实践过程中综合运用多学科知识与方法解决社会问题,实现学习的有效迁移。</w:t>
      </w:r>
    </w:p>
    <w:p>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③综合性：体现主体学科知识及其与其他学科相关知识的整合、多种方法的利用，创设综合性的跨学科问题情境,将培育学生的正确价值观、必备品格和关键能力有机融合。</w:t>
      </w:r>
    </w:p>
    <w:p>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hint="eastAsia" w:ascii="方正楷体_GBK" w:hAnsi="方正楷体_GBK" w:eastAsia="方正楷体_GBK" w:cs="方正楷体_GBK"/>
          <w:kern w:val="0"/>
          <w:sz w:val="21"/>
          <w:szCs w:val="21"/>
        </w:rPr>
      </w:pPr>
      <w:r>
        <w:rPr>
          <w:rFonts w:hint="default" w:ascii="Times New Roman" w:hAnsi="Times New Roman" w:eastAsia="方正仿宋_GBK" w:cs="Times New Roman"/>
          <w:sz w:val="30"/>
          <w:szCs w:val="30"/>
        </w:rPr>
        <w:t>④跨学科性：立足主体学科，体现主体学科与其他学科在知识内容、方法手段等方面的关联性,强调学生在综合运用多学科知识与方法解决跨学科问题的过程中,不断获得跨学科素养。</w:t>
      </w:r>
      <w:bookmarkStart w:id="3" w:name="_GoBack"/>
      <w:bookmarkEnd w:id="3"/>
    </w:p>
    <w:sectPr>
      <w:pgSz w:w="11906" w:h="16838"/>
      <w:pgMar w:top="1553" w:right="1519" w:bottom="1553" w:left="1519" w:header="851" w:footer="992" w:gutter="0"/>
      <w:paperSrc/>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3000509000000000000"/>
    <w:charset w:val="86"/>
    <w:family w:val="auto"/>
    <w:pitch w:val="default"/>
    <w:sig w:usb0="00000001" w:usb1="080E0000" w:usb2="00000000" w:usb3="00000000" w:csb0="00040000" w:csb1="00000000"/>
    <w:embedRegular r:id="rId1" w:fontKey="{79ECEA71-808F-44A5-8F9D-29B344AB4461}"/>
  </w:font>
  <w:font w:name="仿宋_GB2312">
    <w:panose1 w:val="02010609030101010101"/>
    <w:charset w:val="86"/>
    <w:family w:val="modern"/>
    <w:pitch w:val="default"/>
    <w:sig w:usb0="00000001" w:usb1="080E0000" w:usb2="00000000" w:usb3="00000000" w:csb0="00040000" w:csb1="00000000"/>
    <w:embedRegular r:id="rId2" w:fontKey="{F6C40140-E985-44D1-BE07-48833ACA4BB3}"/>
  </w:font>
  <w:font w:name="方正仿宋_GBK">
    <w:panose1 w:val="03000509000000000000"/>
    <w:charset w:val="86"/>
    <w:family w:val="auto"/>
    <w:pitch w:val="default"/>
    <w:sig w:usb0="00000001" w:usb1="080E0000" w:usb2="00000000" w:usb3="00000000" w:csb0="00040000" w:csb1="00000000"/>
    <w:embedRegular r:id="rId3" w:fontKey="{6E53C66A-953E-416B-AF01-FA7E625AC85F}"/>
  </w:font>
  <w:font w:name="方正宋黑简体">
    <w:panose1 w:val="03000509000000000000"/>
    <w:charset w:val="86"/>
    <w:family w:val="auto"/>
    <w:pitch w:val="default"/>
    <w:sig w:usb0="00000001" w:usb1="080E0000" w:usb2="00000000" w:usb3="00000000" w:csb0="00040000" w:csb1="00000000"/>
    <w:embedRegular r:id="rId4" w:fontKey="{C0701B03-D9FA-42E8-90A9-CF2B4C578446}"/>
  </w:font>
  <w:font w:name="方正楷体_GBK">
    <w:panose1 w:val="03000509000000000000"/>
    <w:charset w:val="86"/>
    <w:family w:val="auto"/>
    <w:pitch w:val="default"/>
    <w:sig w:usb0="00000001" w:usb1="080E0000" w:usb2="00000000" w:usb3="00000000" w:csb0="00040000" w:csb1="00000000"/>
    <w:embedRegular r:id="rId5" w:fontKey="{65BD31AA-B7FB-487C-A1CF-D6F744F08612}"/>
  </w:font>
  <w:font w:name="方正仿宋_GB2312">
    <w:panose1 w:val="02000000000000000000"/>
    <w:charset w:val="86"/>
    <w:family w:val="auto"/>
    <w:pitch w:val="default"/>
    <w:sig w:usb0="A00002BF" w:usb1="184F6CFA" w:usb2="00000012" w:usb3="00000000" w:csb0="00040001" w:csb1="00000000"/>
  </w:font>
  <w:font w:name="Cambria">
    <w:panose1 w:val="02040503050406030204"/>
    <w:charset w:val="00"/>
    <w:family w:val="roman"/>
    <w:pitch w:val="default"/>
    <w:sig w:usb0="E00006FF" w:usb1="420024FF" w:usb2="02000000" w:usb3="00000000" w:csb0="2000019F" w:csb1="00000000"/>
  </w:font>
  <w:font w:name="___WRD_EMBED_SUB_46">
    <w:altName w:val="宋体"/>
    <w:panose1 w:val="00000000000000000000"/>
    <w:charset w:val="86"/>
    <w:family w:val="auto"/>
    <w:pitch w:val="default"/>
    <w:sig w:usb0="00000000" w:usb1="00000000" w:usb2="00000012" w:usb3="00000000" w:csb0="00040001" w:csb1="00000000"/>
  </w:font>
  <w:font w:name="___WRD_EMBED_SUB_1348">
    <w:altName w:val="宋体"/>
    <w:panose1 w:val="00000000000000000000"/>
    <w:charset w:val="86"/>
    <w:family w:val="auto"/>
    <w:pitch w:val="default"/>
    <w:sig w:usb0="00000000" w:usb1="00000000" w:usb2="00000012" w:usb3="00000000" w:csb0="00040001" w:csb1="00000000"/>
  </w:font>
  <w:font w:name="___WRD_EMBED_SUB_48">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embedRegular r:id="rId6" w:fontKey="{21D7A7A4-F5D4-4682-B983-57667E45FE17}"/>
  </w:font>
  <w:font w:name="新宋体">
    <w:panose1 w:val="02010609030101010101"/>
    <w:charset w:val="86"/>
    <w:family w:val="auto"/>
    <w:pitch w:val="default"/>
    <w:sig w:usb0="00000203" w:usb1="288F0000" w:usb2="00000006" w:usb3="00000000" w:csb0="00040001" w:csb1="00000000"/>
  </w:font>
  <w:font w:name="方正行楷_GBK">
    <w:panose1 w:val="03000509000000000000"/>
    <w:charset w:val="86"/>
    <w:family w:val="auto"/>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6DF161"/>
    <w:multiLevelType w:val="singleLevel"/>
    <w:tmpl w:val="C36DF16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TrueTypeFonts/>
  <w:saveSubsetFonts/>
  <w:bordersDoNotSurroundHeader w:val="1"/>
  <w:bordersDoNotSurroundFooter w:val="1"/>
  <w:documentProtection w:enforcement="0"/>
  <w:defaultTabStop w:val="420"/>
  <w:drawingGridHorizontalSpacing w:val="210"/>
  <w:drawingGridVerticalSpacing w:val="156"/>
  <w:displayHorizontalDrawingGridEvery w:val="1"/>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xZDQ3MGViM2FjMjkzZTgxYWJmODg1ZGU5Y2RjOTkifQ=="/>
  </w:docVars>
  <w:rsids>
    <w:rsidRoot w:val="008837FF"/>
    <w:rsid w:val="00001974"/>
    <w:rsid w:val="000309EB"/>
    <w:rsid w:val="00031582"/>
    <w:rsid w:val="00033861"/>
    <w:rsid w:val="00047265"/>
    <w:rsid w:val="0005368A"/>
    <w:rsid w:val="00061E69"/>
    <w:rsid w:val="000717E0"/>
    <w:rsid w:val="000926B9"/>
    <w:rsid w:val="0009619B"/>
    <w:rsid w:val="000A2E58"/>
    <w:rsid w:val="000D3FC3"/>
    <w:rsid w:val="000F1713"/>
    <w:rsid w:val="000F4589"/>
    <w:rsid w:val="000F472A"/>
    <w:rsid w:val="000F7270"/>
    <w:rsid w:val="000F7409"/>
    <w:rsid w:val="00112FFE"/>
    <w:rsid w:val="00113ED7"/>
    <w:rsid w:val="00116EB5"/>
    <w:rsid w:val="00136A1A"/>
    <w:rsid w:val="00150E35"/>
    <w:rsid w:val="00152AB5"/>
    <w:rsid w:val="001641E9"/>
    <w:rsid w:val="00172E6A"/>
    <w:rsid w:val="001810D9"/>
    <w:rsid w:val="0018187F"/>
    <w:rsid w:val="00191332"/>
    <w:rsid w:val="00195564"/>
    <w:rsid w:val="0019753D"/>
    <w:rsid w:val="001A327B"/>
    <w:rsid w:val="001B1191"/>
    <w:rsid w:val="001B5393"/>
    <w:rsid w:val="001C463F"/>
    <w:rsid w:val="001C5632"/>
    <w:rsid w:val="001E0090"/>
    <w:rsid w:val="001F126D"/>
    <w:rsid w:val="001F2F1E"/>
    <w:rsid w:val="001F5AC9"/>
    <w:rsid w:val="001F619B"/>
    <w:rsid w:val="001F7391"/>
    <w:rsid w:val="00211578"/>
    <w:rsid w:val="00213917"/>
    <w:rsid w:val="00227587"/>
    <w:rsid w:val="0023000C"/>
    <w:rsid w:val="00230CD9"/>
    <w:rsid w:val="002340B4"/>
    <w:rsid w:val="002366BA"/>
    <w:rsid w:val="0024354E"/>
    <w:rsid w:val="0025014E"/>
    <w:rsid w:val="002509A9"/>
    <w:rsid w:val="0025540B"/>
    <w:rsid w:val="00260DA3"/>
    <w:rsid w:val="002629E6"/>
    <w:rsid w:val="002630E4"/>
    <w:rsid w:val="0027196D"/>
    <w:rsid w:val="0028633F"/>
    <w:rsid w:val="002C656B"/>
    <w:rsid w:val="002E1E1E"/>
    <w:rsid w:val="002E2794"/>
    <w:rsid w:val="0032203D"/>
    <w:rsid w:val="003231F5"/>
    <w:rsid w:val="00326BC1"/>
    <w:rsid w:val="003270D6"/>
    <w:rsid w:val="003646F3"/>
    <w:rsid w:val="003731DC"/>
    <w:rsid w:val="0037560B"/>
    <w:rsid w:val="00376233"/>
    <w:rsid w:val="0039229E"/>
    <w:rsid w:val="00394A5F"/>
    <w:rsid w:val="003A6E3C"/>
    <w:rsid w:val="003B7603"/>
    <w:rsid w:val="003C1F89"/>
    <w:rsid w:val="003E3BA7"/>
    <w:rsid w:val="003E5BF4"/>
    <w:rsid w:val="0041095F"/>
    <w:rsid w:val="00410F1E"/>
    <w:rsid w:val="00413AE8"/>
    <w:rsid w:val="00414A8D"/>
    <w:rsid w:val="00416096"/>
    <w:rsid w:val="004249EA"/>
    <w:rsid w:val="00424AF0"/>
    <w:rsid w:val="00434FB0"/>
    <w:rsid w:val="00440371"/>
    <w:rsid w:val="00452EE6"/>
    <w:rsid w:val="00475E06"/>
    <w:rsid w:val="004941E6"/>
    <w:rsid w:val="004954C6"/>
    <w:rsid w:val="004A2FFC"/>
    <w:rsid w:val="004A619C"/>
    <w:rsid w:val="004B418E"/>
    <w:rsid w:val="004B5673"/>
    <w:rsid w:val="004C478C"/>
    <w:rsid w:val="004C548A"/>
    <w:rsid w:val="004F208C"/>
    <w:rsid w:val="004F2A06"/>
    <w:rsid w:val="00513549"/>
    <w:rsid w:val="0051418F"/>
    <w:rsid w:val="00522EA1"/>
    <w:rsid w:val="00523598"/>
    <w:rsid w:val="00524BBC"/>
    <w:rsid w:val="00531E5A"/>
    <w:rsid w:val="00533ED8"/>
    <w:rsid w:val="005445FA"/>
    <w:rsid w:val="00545FB7"/>
    <w:rsid w:val="005618E4"/>
    <w:rsid w:val="00571DC5"/>
    <w:rsid w:val="00577F8C"/>
    <w:rsid w:val="005848E3"/>
    <w:rsid w:val="00585F6C"/>
    <w:rsid w:val="005B6F28"/>
    <w:rsid w:val="005C3AF1"/>
    <w:rsid w:val="005C5B45"/>
    <w:rsid w:val="005D27B3"/>
    <w:rsid w:val="005F3F92"/>
    <w:rsid w:val="00611CCF"/>
    <w:rsid w:val="00611D17"/>
    <w:rsid w:val="00630426"/>
    <w:rsid w:val="006344E3"/>
    <w:rsid w:val="00646B25"/>
    <w:rsid w:val="00664354"/>
    <w:rsid w:val="006859B0"/>
    <w:rsid w:val="00686DEF"/>
    <w:rsid w:val="006942D6"/>
    <w:rsid w:val="006A5638"/>
    <w:rsid w:val="006B5CCE"/>
    <w:rsid w:val="006C3605"/>
    <w:rsid w:val="006C3A11"/>
    <w:rsid w:val="006C4DEE"/>
    <w:rsid w:val="006C4E8E"/>
    <w:rsid w:val="006D4518"/>
    <w:rsid w:val="006E076E"/>
    <w:rsid w:val="006F6497"/>
    <w:rsid w:val="007042FE"/>
    <w:rsid w:val="00713A5B"/>
    <w:rsid w:val="00716642"/>
    <w:rsid w:val="00716EC1"/>
    <w:rsid w:val="007253FC"/>
    <w:rsid w:val="007358FC"/>
    <w:rsid w:val="00736889"/>
    <w:rsid w:val="00757087"/>
    <w:rsid w:val="00764E2E"/>
    <w:rsid w:val="007771AA"/>
    <w:rsid w:val="00777FEA"/>
    <w:rsid w:val="00782DF5"/>
    <w:rsid w:val="00787211"/>
    <w:rsid w:val="0079330E"/>
    <w:rsid w:val="007A7419"/>
    <w:rsid w:val="007B2FD3"/>
    <w:rsid w:val="007B67A9"/>
    <w:rsid w:val="007C3410"/>
    <w:rsid w:val="007D50C6"/>
    <w:rsid w:val="007E1798"/>
    <w:rsid w:val="007E2661"/>
    <w:rsid w:val="007E71BF"/>
    <w:rsid w:val="007E7A61"/>
    <w:rsid w:val="007F6173"/>
    <w:rsid w:val="00811383"/>
    <w:rsid w:val="008300B7"/>
    <w:rsid w:val="00835F7D"/>
    <w:rsid w:val="00842180"/>
    <w:rsid w:val="00853621"/>
    <w:rsid w:val="00860DF3"/>
    <w:rsid w:val="00870DB0"/>
    <w:rsid w:val="0088096A"/>
    <w:rsid w:val="00881204"/>
    <w:rsid w:val="00881799"/>
    <w:rsid w:val="008837FF"/>
    <w:rsid w:val="008A62DE"/>
    <w:rsid w:val="008C766F"/>
    <w:rsid w:val="008D0E4D"/>
    <w:rsid w:val="008D5664"/>
    <w:rsid w:val="008E7EA8"/>
    <w:rsid w:val="008F0619"/>
    <w:rsid w:val="009148BA"/>
    <w:rsid w:val="00917B83"/>
    <w:rsid w:val="00926869"/>
    <w:rsid w:val="00934BA8"/>
    <w:rsid w:val="0094403A"/>
    <w:rsid w:val="00956FF0"/>
    <w:rsid w:val="00982634"/>
    <w:rsid w:val="00982802"/>
    <w:rsid w:val="009837A7"/>
    <w:rsid w:val="009B50B7"/>
    <w:rsid w:val="009D4EC7"/>
    <w:rsid w:val="009D59F2"/>
    <w:rsid w:val="009D63AB"/>
    <w:rsid w:val="00A10A2B"/>
    <w:rsid w:val="00A13A97"/>
    <w:rsid w:val="00A22D0A"/>
    <w:rsid w:val="00A23A80"/>
    <w:rsid w:val="00A26058"/>
    <w:rsid w:val="00A2757F"/>
    <w:rsid w:val="00A27EAC"/>
    <w:rsid w:val="00A27F61"/>
    <w:rsid w:val="00A4364E"/>
    <w:rsid w:val="00A45545"/>
    <w:rsid w:val="00A542F5"/>
    <w:rsid w:val="00A641A0"/>
    <w:rsid w:val="00A675D0"/>
    <w:rsid w:val="00A746B1"/>
    <w:rsid w:val="00A80D56"/>
    <w:rsid w:val="00A94308"/>
    <w:rsid w:val="00AA01BF"/>
    <w:rsid w:val="00AC17A3"/>
    <w:rsid w:val="00AC651C"/>
    <w:rsid w:val="00AE3977"/>
    <w:rsid w:val="00AF3F16"/>
    <w:rsid w:val="00AF689B"/>
    <w:rsid w:val="00B2643E"/>
    <w:rsid w:val="00B306FD"/>
    <w:rsid w:val="00B33C1A"/>
    <w:rsid w:val="00B44323"/>
    <w:rsid w:val="00B51047"/>
    <w:rsid w:val="00B53679"/>
    <w:rsid w:val="00B60B70"/>
    <w:rsid w:val="00B60F90"/>
    <w:rsid w:val="00B74730"/>
    <w:rsid w:val="00B762CD"/>
    <w:rsid w:val="00B8120C"/>
    <w:rsid w:val="00BA1FB4"/>
    <w:rsid w:val="00BA28D0"/>
    <w:rsid w:val="00BA5286"/>
    <w:rsid w:val="00BA6F65"/>
    <w:rsid w:val="00BB6050"/>
    <w:rsid w:val="00BD6E4E"/>
    <w:rsid w:val="00BD7D2D"/>
    <w:rsid w:val="00BF6EC0"/>
    <w:rsid w:val="00C011DC"/>
    <w:rsid w:val="00C02D90"/>
    <w:rsid w:val="00C0638F"/>
    <w:rsid w:val="00C14663"/>
    <w:rsid w:val="00C14F7A"/>
    <w:rsid w:val="00C1502F"/>
    <w:rsid w:val="00C3137A"/>
    <w:rsid w:val="00C3141F"/>
    <w:rsid w:val="00C3183B"/>
    <w:rsid w:val="00C32C8D"/>
    <w:rsid w:val="00C40B41"/>
    <w:rsid w:val="00C42164"/>
    <w:rsid w:val="00C52C0C"/>
    <w:rsid w:val="00C6346A"/>
    <w:rsid w:val="00C675AA"/>
    <w:rsid w:val="00C836B4"/>
    <w:rsid w:val="00CA320C"/>
    <w:rsid w:val="00CB13E5"/>
    <w:rsid w:val="00CB1E55"/>
    <w:rsid w:val="00CC3450"/>
    <w:rsid w:val="00CD403E"/>
    <w:rsid w:val="00CD5F10"/>
    <w:rsid w:val="00D10809"/>
    <w:rsid w:val="00D23BC9"/>
    <w:rsid w:val="00D262D8"/>
    <w:rsid w:val="00D44562"/>
    <w:rsid w:val="00D5354A"/>
    <w:rsid w:val="00D55C30"/>
    <w:rsid w:val="00D63FC3"/>
    <w:rsid w:val="00D66A8D"/>
    <w:rsid w:val="00D8491F"/>
    <w:rsid w:val="00D90B02"/>
    <w:rsid w:val="00D9436A"/>
    <w:rsid w:val="00DA7EDD"/>
    <w:rsid w:val="00DB0CC0"/>
    <w:rsid w:val="00DE01A5"/>
    <w:rsid w:val="00DF1352"/>
    <w:rsid w:val="00DF1AC2"/>
    <w:rsid w:val="00DF5227"/>
    <w:rsid w:val="00E22D0D"/>
    <w:rsid w:val="00E30106"/>
    <w:rsid w:val="00E43B16"/>
    <w:rsid w:val="00E4474A"/>
    <w:rsid w:val="00E450A5"/>
    <w:rsid w:val="00E666DE"/>
    <w:rsid w:val="00E766D5"/>
    <w:rsid w:val="00E7716D"/>
    <w:rsid w:val="00E772CC"/>
    <w:rsid w:val="00E80A1C"/>
    <w:rsid w:val="00E846A2"/>
    <w:rsid w:val="00EA79A4"/>
    <w:rsid w:val="00EB4F77"/>
    <w:rsid w:val="00EC005A"/>
    <w:rsid w:val="00EC4640"/>
    <w:rsid w:val="00EC5EC5"/>
    <w:rsid w:val="00ED0D18"/>
    <w:rsid w:val="00ED3A18"/>
    <w:rsid w:val="00EE3830"/>
    <w:rsid w:val="00F01FF3"/>
    <w:rsid w:val="00F11163"/>
    <w:rsid w:val="00F16EED"/>
    <w:rsid w:val="00F310B6"/>
    <w:rsid w:val="00F360CB"/>
    <w:rsid w:val="00F43D97"/>
    <w:rsid w:val="00F46BA4"/>
    <w:rsid w:val="00F74F2E"/>
    <w:rsid w:val="00F77E31"/>
    <w:rsid w:val="00F81F2A"/>
    <w:rsid w:val="00F83838"/>
    <w:rsid w:val="00F9634F"/>
    <w:rsid w:val="00FA47AB"/>
    <w:rsid w:val="00FB4DBA"/>
    <w:rsid w:val="00FB7C3D"/>
    <w:rsid w:val="00FC2A30"/>
    <w:rsid w:val="00FD7E25"/>
    <w:rsid w:val="098350DA"/>
    <w:rsid w:val="1D1C3EBA"/>
    <w:rsid w:val="1F263747"/>
    <w:rsid w:val="308E5F8F"/>
    <w:rsid w:val="3C011328"/>
    <w:rsid w:val="44AB1ACB"/>
    <w:rsid w:val="463F1DAD"/>
    <w:rsid w:val="51A90A23"/>
    <w:rsid w:val="56B21355"/>
    <w:rsid w:val="682B4890"/>
    <w:rsid w:val="68E34A1F"/>
    <w:rsid w:val="6A422DE6"/>
    <w:rsid w:val="76BFFAC6"/>
    <w:rsid w:val="76D33CC8"/>
    <w:rsid w:val="7D626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未处理的提及1"/>
    <w:basedOn w:val="9"/>
    <w:semiHidden/>
    <w:unhideWhenUsed/>
    <w:qFormat/>
    <w:uiPriority w:val="99"/>
    <w:rPr>
      <w:color w:val="605E5C"/>
      <w:shd w:val="clear" w:color="auto" w:fill="E1DFDD"/>
    </w:rPr>
  </w:style>
  <w:style w:type="paragraph" w:styleId="15">
    <w:name w:val="List Paragraph"/>
    <w:basedOn w:val="1"/>
    <w:qFormat/>
    <w:uiPriority w:val="34"/>
    <w:pPr>
      <w:ind w:firstLine="420" w:firstLineChars="200"/>
    </w:pPr>
    <w:rPr>
      <w:rFonts w:ascii="等线" w:hAnsi="等线" w:eastAsia="等线" w:cs="Times New Roman"/>
      <w:szCs w:val="22"/>
    </w:rPr>
  </w:style>
  <w:style w:type="paragraph" w:customStyle="1" w:styleId="16">
    <w:name w:val="Normal Paragraph"/>
    <w:qFormat/>
    <w:uiPriority w:val="0"/>
    <w:pPr>
      <w:widowControl w:val="0"/>
      <w:jc w:val="both"/>
    </w:pPr>
    <w:rPr>
      <w:rFonts w:asciiTheme="minorHAnsi" w:hAnsiTheme="minorHAnsi" w:eastAsiaTheme="minorEastAsia" w:cstheme="minorBidi"/>
      <w:kern w:val="2"/>
      <w:sz w:val="22"/>
      <w:szCs w:val="22"/>
      <w:lang w:val="en-US" w:eastAsia="zh-CN" w:bidi="ar-SA"/>
    </w:rPr>
  </w:style>
  <w:style w:type="character" w:customStyle="1" w:styleId="17">
    <w:name w:val="批注文字 字符"/>
    <w:basedOn w:val="9"/>
    <w:link w:val="2"/>
    <w:semiHidden/>
    <w:qFormat/>
    <w:uiPriority w:val="99"/>
    <w:rPr>
      <w:szCs w:val="24"/>
    </w:rPr>
  </w:style>
  <w:style w:type="character" w:customStyle="1" w:styleId="18">
    <w:name w:val="批注主题 字符"/>
    <w:basedOn w:val="17"/>
    <w:link w:val="6"/>
    <w:semiHidden/>
    <w:qFormat/>
    <w:uiPriority w:val="99"/>
    <w:rPr>
      <w:b/>
      <w:bCs/>
      <w:szCs w:val="24"/>
    </w:rPr>
  </w:style>
  <w:style w:type="character" w:customStyle="1" w:styleId="19">
    <w:name w:val="批注框文本 字符"/>
    <w:basedOn w:val="9"/>
    <w:link w:val="3"/>
    <w:semiHidden/>
    <w:qFormat/>
    <w:uiPriority w:val="99"/>
    <w:rPr>
      <w:sz w:val="18"/>
      <w:szCs w:val="18"/>
    </w:rPr>
  </w:style>
  <w:style w:type="paragraph" w:customStyle="1" w:styleId="20">
    <w:name w:val="修订1"/>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143</Words>
  <Characters>143</Characters>
  <Lines>71</Lines>
  <Paragraphs>40</Paragraphs>
  <TotalTime>1</TotalTime>
  <ScaleCrop>false</ScaleCrop>
  <LinksUpToDate>false</LinksUpToDate>
  <CharactersWithSpaces>246</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2024-03-19T02:54:00Z</dcterms:created>
  <dc:creator>261031018@qq.com</dc:creator>
  <cp:lastModifiedBy>Lenovo</cp:lastModifiedBy>
  <cp:lastPrinted>2023-09-25T02:05:00Z</cp:lastPrinted>
  <dcterms:modified xsi:type="dcterms:W3CDTF">2025-11-14T03:42:39Z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95BDC5015395482CA741B93A28D2E27C_13</vt:lpwstr>
  </property>
</Properties>
</file>